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Actualités pharmacologiques. 33e série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Hazard ,René/ Giroud, J/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165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2225743606</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pharmacologie/ Thérapeutique/ </w:t>
            </w:r>
          </w:p>
        </w:tc>
      </w:tr>
    </w:tbl>
    <w:p>
      <w:pPr>
        <w:pStyle w:val="Heading3"/>
      </w:pPr>
      <w:r>
        <w:t>Résumé :</w:t>
      </w:r>
    </w:p>
    <w:p>
      <w:r>
        <w:t>Ce volume fait partie de la série des Actualités Pharmacologiques, une publication qui a pour but de présenter les derniers développements et les avancées majeures dans le domaine de la pharmacologie, de la thérapeutique et de la recherche pharmaceutique.</w:t>
        <w:br/>
        <w:br/>
        <w:br/>
        <w:br/>
        <w:t>La 33e série est un recueil de monographies ou de mises au point rédigées par des experts (comme M. Bessis, M. Bogaert, F. Boismare, A. Borbely, etc.) sous l'égide de l'Association des Pharmacologistes. Les sujets traités couvrent généralement des aspects variés, allant des mécanismes d'action des médicaments aux applications thérapeutiques nouvelles, en passant par la toxicologie, la pharmacocinétique, la pharmacovigilance, et parfois des questions de santé publique ou d'économie du médicament.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