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Bautz, Anne-Marie/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VIII-196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9782100505661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Biologie animale/ </w:t>
            </w:r>
          </w:p>
        </w:tc>
      </w:tr>
    </w:tbl>
    <w:p>
      <w:pPr>
        <w:pStyle w:val="Heading3"/>
      </w:pPr>
      <w:r>
        <w:t>Résumé :</w:t>
      </w:r>
    </w:p>
    <w:p>
      <w:r>
        <w:t>Conçus pour faciliter l'apprentissage des notions essentielles, les Mini Manuels proposent un cours concis et richement illustré pour vous accompagner jusqu'à l'examen. Des exemples sous forme d'encarts, des mises en garde et des méthodes pour éviter les pièges et connaître les astuces, enfin des exercices, QCM ou QROC, tous corrigés, vous permettent de tester vos connaissances. Ce Mini Manuel de Biologie animale traite des principaux plans d'organisation présents dans le règne animal, en relation étroite avec la réalisation des grandes fonctions vitales (alimentation, respiration, circulation, excrétion, locomotion, fonctions de relation, reproduction). Contenu : Animaux à organisation simple (types parazoaire et dipoblastique) ; Protostoniens [types acœlomate, pseudoacœlomate, cœlomate) ; Deutérostomiens (types épithélioneurien et épineurien) ; Vertébrés (types pétromyzontidé, chondrichtyen, téléostéen, batracien, reptilien, oiseaux et mammifères).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