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diabète sucré chez l'enfant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Khiati, Mostefa/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diabéte sucré/ </w:t>
            </w:r>
          </w:p>
        </w:tc>
      </w:tr>
    </w:tbl>
    <w:p>
      <w:pPr>
        <w:pStyle w:val="Heading3"/>
      </w:pPr>
      <w:r>
        <w:t>Résumé :</w:t>
      </w:r>
    </w:p>
    <w:p>
      <w:r>
        <w:t>Cet ouvrage présente de manière complète et pédagogique l’ensemble des connaissances essentielles sur le diabète sucré de l’enfant, en mettant l’accent sur le diagnostic précoce, la prise en charge clinique, les aspects éducatifs et les retombées psychosociales.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