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règle et le modèle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Choay, Françoise/ </w:t>
            </w:r>
          </w:p>
        </w:tc>
      </w:tr>
      <w:tr>
        <w:trPr>
          <w:trHeight w:val="567"/>
        </w:trPr>
        <w:tc>
          <w:tcPr>
            <w:tcW w:type="dxa" w:w="3000"/>
          </w:tcPr>
          <w:p>
            <w:r>
              <w:t>Edition</w:t>
            </w:r>
          </w:p>
        </w:tc>
        <w:tc>
          <w:tcPr>
            <w:tcW w:type="dxa" w:w="7000"/>
          </w:tcPr>
          <w:p>
            <w:r>
              <w:t>Nouv. éd. rev. et corr.</w:t>
            </w:r>
          </w:p>
        </w:tc>
      </w:tr>
      <w:tr>
        <w:trPr>
          <w:trHeight w:val="567"/>
        </w:trPr>
        <w:tc>
          <w:tcPr>
            <w:tcW w:type="dxa" w:w="3000"/>
          </w:tcPr>
          <w:p>
            <w:r>
              <w:t>Adresse bib.</w:t>
            </w:r>
          </w:p>
        </w:tc>
        <w:tc>
          <w:tcPr>
            <w:tcW w:type="dxa" w:w="7000"/>
          </w:tcPr>
          <w:p>
            <w:r>
              <w:t xml:space="preserve">Ed. du Seuil/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373-379</w:t>
            </w:r>
          </w:p>
        </w:tc>
      </w:tr>
      <w:tr>
        <w:trPr>
          <w:trHeight w:val="567"/>
        </w:trPr>
        <w:tc>
          <w:tcPr>
            <w:tcW w:type="dxa" w:w="3000"/>
          </w:tcPr>
          <w:p>
            <w:r>
              <w:t>Numéro d'Identification</w:t>
            </w:r>
          </w:p>
        </w:tc>
        <w:tc>
          <w:tcPr>
            <w:tcW w:type="dxa" w:w="7000"/>
          </w:tcPr>
          <w:p>
            <w:r>
              <w:t>9782020300278</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d'urbanisme/ </w:t>
            </w:r>
          </w:p>
        </w:tc>
      </w:tr>
    </w:tbl>
    <w:p>
      <w:pPr>
        <w:pStyle w:val="Heading3"/>
      </w:pPr>
      <w:r>
        <w:t>Résumé :</w:t>
      </w:r>
    </w:p>
    <w:p>
      <w:r>
        <w:t>Toutes les cultures urbaines ont produit des écrits sur la ville et l'architecture. Mais - le sait-on ? - c'est en Occident qu'est apparu, pour la première fois, au XVème siècle, un discours théorique qui prétend fonder sur sa seule autorité les procédures d'engendrement du monde bâti. Ce discours "instaurateur" a, depuis, envahi la planète. Nous avons oublié qu'il fut insolite, voire scandaleux. Sous la forme des "théories d'urbanisme", il nous semble désormais aller de soi. Banalité fallacieuse. La Règle et le Modèle s'attache à le démontrer à travers la singularité des textes instaurateurs. Ainsi découvre-t-on que deux livres inauguraux, qui sont devenus les paradigmes des traités d'architecture et des utopies, le De reaedificatoria (1452) d'Alberti et l' Utopie (1516) de Thomas More, déterminent aujourd'hui encore la démarche des théories d'urbanisme. Ils ne lui ont pas seulement légué deux procédures opposées : la règle générative albertienne, ouverte à la demande et même au désir des utilisateurs, mais d'un usage précaire et périlleux ; le modèle spatial moréen, qui continue d'imposer presque partout l'ordre totalitaire de l'utopie. Davantage : la rationalité de surface dissimule, ici comme là, des formes textuelles apparentées au mythe et avec lesquelles, en dépit de ses prétentions scientifiques, la théorie d'urbanisme n'a jamais rompu. Découverte essentielle, qui devrait nous aider à renouveler la problématique de l'édification et nous réinviter, du même coup, à l'action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