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Bonnin.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XXI-228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France(N°:25)</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hydraulique urbaine/ agglomération/ </w:t>
            </w:r>
          </w:p>
        </w:tc>
      </w:tr>
    </w:tbl>
    <w:p>
      <w:pPr>
        <w:pStyle w:val="Heading3"/>
      </w:pPr>
      <w:r>
        <w:t>Résumé :</w:t>
      </w:r>
    </w:p>
    <w:p>
      <w:r>
        <w:t>Le présent ouvrage s'adresse donc moins aux spécialistes qu'aux élèves des écoles d'ingénieurs, aux ingénieurs désirant compléter leurs connaissances, et à tous ceux - édiles, entrepreneurs... - qui auront à poser et à résoudre un problème d'adduction d'eau ou d'assainissement, pour leur permettre des échanges plus éclairés, plus ouverts et par suite une plus grande compréhension mutuelle avec les spécialistes auxquels ils auront inévitablement recours.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