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magnésium en biologie et en médecine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Durlach,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médicales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277-392.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de magnésium/ </w:t>
            </w:r>
          </w:p>
        </w:tc>
      </w:tr>
    </w:tbl>
    <w:p>
      <w:pPr>
        <w:pStyle w:val="Heading3"/>
      </w:pPr>
      <w:r>
        <w:t>Résumé :</w:t>
      </w:r>
    </w:p>
    <w:p>
      <w:r>
        <w:t>Cette synthèse incontournable est destinée aux praticiens, enseignants, chercheurs et étudiants en sciences de la santé amenés à doser le magnésium ou à en traiter les carences ou surcharges (biologistes, pharmaciens, médecins, notamment obstétriciens, cardiologues, neurologues, anesthésistes... ainsi qu'aux professionnels de la nutrition et de l'industrie agroalimentaire.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