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Singleton, Paul/ Dusart, Jean/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Notes Générales</w:t>
            </w:r>
          </w:p>
        </w:tc>
        <w:tc>
          <w:tcPr>
            <w:tcW w:type="dxa" w:w="7000"/>
          </w:tcPr>
          <w:p>
            <w:r>
              <w:t>Index p.p. 526-542</w:t>
            </w:r>
          </w:p>
        </w:tc>
      </w:tr>
      <w:tr>
        <w:trPr>
          <w:trHeight w:val="567"/>
        </w:trPr>
        <w:tc>
          <w:tcPr>
            <w:tcW w:type="dxa" w:w="3000"/>
          </w:tcPr>
          <w:p>
            <w:r>
              <w:t>Numéro d'Identification</w:t>
            </w:r>
          </w:p>
        </w:tc>
        <w:tc>
          <w:tcPr>
            <w:tcW w:type="dxa" w:w="7000"/>
          </w:tcPr>
          <w:p>
            <w:r>
              <w:t>2100488732</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diagnostic microbiologique/ résistance bactérienne/ </w:t>
            </w:r>
          </w:p>
        </w:tc>
      </w:tr>
    </w:tbl>
    <w:p>
      <w:pPr>
        <w:pStyle w:val="Heading3"/>
      </w:pPr>
      <w:r>
        <w:t>Résumé :</w:t>
      </w:r>
    </w:p>
    <w:p>
      <w:r>
        <w:t>Cet ouvrage s'inscrit plus que jamais au cœur de plusieurs disciplines. Pour tous les étudiants qui abordent ces divers domaines (biologie, biotechnologie, médecine humaine et vétérinaire, écologie, agronomie, santé publique, industrie agroalimentaire, etc.), cet ouvrage constitue un outil de premier choix. Il s'adresse en particulier aux étudiants en Master de sciences de la vie, en médecine, en pharmacie, et en classes préparatoires BCPST. Adoptant une démarche progressive, l'auteur aborde le sujet sans exiger de connaissances préalables, et réussit à conduire son exposé jusqu'aux techniques les plus avancées de l'ingénierie génétique. Il traite aussi bien des aspects fondamentaux (structure, croissance, différenciation, métabolisme, génétique et biologie moléculaires), que des aspects appliqués (technologie de l'ADN recombinant, médecine, alimentation, traitement des eaux) ou techniques (désinfection, stérilisation, culture, microscopie, techniques de classification et de typage, etc.). Cette sixième édition tient compte des développements récents en bactériologie, essentiellement dans les domaines de la systématique bactérienne et du système génétique. Il en résulte un ouvrage très actuel et précieux notamment dans le domaine des biotechnologies, dont l'enseignement ne cesse de s'étendre.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