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Dusart, Jean/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395-415</w:t>
            </w:r>
          </w:p>
        </w:tc>
      </w:tr>
      <w:tr>
        <w:trPr>
          <w:trHeight w:val="567"/>
        </w:trPr>
        <w:tc>
          <w:tcPr>
            <w:tcW w:type="dxa" w:w="3000"/>
          </w:tcPr>
          <w:p>
            <w:r>
              <w:t>Numéro d'Identification</w:t>
            </w:r>
          </w:p>
        </w:tc>
        <w:tc>
          <w:tcPr>
            <w:tcW w:type="dxa" w:w="7000"/>
          </w:tcPr>
          <w:p>
            <w:r>
              <w:t>2100042734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classification bactérienne/ Identification bactérienne/ </w:t>
            </w:r>
          </w:p>
        </w:tc>
      </w:tr>
    </w:tbl>
    <w:p>
      <w:pPr>
        <w:pStyle w:val="Heading3"/>
      </w:pPr>
      <w:r>
        <w:t>Résumé :</w:t>
      </w:r>
    </w:p>
    <w:p>
      <w:r>
        <w:t>Cet ouvrage s'inscrit plus que jamais au cœur de plusieurs disciplines. Pour tous les étudiants qui abordent ces divers domaines (biologie, biotechnologie, médecine humaine et vétérinaire, écologie, agronomie, santé publique, industrie agro-alimentaire, etc.), cet ouvrage constitue un outil de premier choix. Adoptant une démarche progressive, l'auteur aborde le sujet sans exiger de connaissances préalables, et réussit à conduire son exposé jusqu'aux techniques les plus avancées de l'ingénierie génétique. Il traite aussi bien des aspects fondamentaux (structure, croissance, différenciation, métabolisme, génétique et biologie moléculaires), que des aspects appliqués (technologie de l'ADN recombinant, médecine, alimentation, traitement des eaux) ou techniques (désinfection, stérilisation, culture, microscopie, techniques de classification et de typage, etc.). Dans cette nouvelle édition, l'auteur a fortement étoffé les chapitres consacrés à la biologie moléculaire, à la bactériologie médicale (y compris l'immunologie), aux antibiotiques et à la classification 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