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biomasse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Damien,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VII-293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Énergies(N°:None)</w:t>
            </w:r>
          </w:p>
        </w:tc>
      </w:tr>
      <w:tr>
        <w:trPr>
          <w:trHeight w:val="567"/>
        </w:trPr>
        <w:tc>
          <w:tcPr>
            <w:tcW w:type="dxa" w:w="3000"/>
          </w:tcPr>
          <w:p>
            <w:r>
              <w:t>Numéro d'Identification</w:t>
            </w:r>
          </w:p>
        </w:tc>
        <w:tc>
          <w:tcPr>
            <w:tcW w:type="dxa" w:w="7000"/>
          </w:tcPr>
          <w:p>
            <w:r>
              <w:t>9782100585397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énergie de la biomasse/ </w:t>
            </w:r>
          </w:p>
        </w:tc>
      </w:tr>
    </w:tbl>
    <w:p>
      <w:pPr>
        <w:pStyle w:val="Heading3"/>
      </w:pPr>
      <w:r>
        <w:t>Résumé :</w:t>
      </w:r>
    </w:p>
    <w:p>
      <w:r>
        <w:t>La biomasse est l'ensemble de la matière organique d'origine végétale ou animale constituant, après différentes voies de conversion, une source d'énergie renouvelable. Elle permet ainsi de produire de l'électricité ou de la chaleur. Cet ouvrage d'actualité offre un panorama complet de la biomasse. En outre, il offre une synthèse visant à préciser ce qui est considéré comme biomasse, à détailler la réglementation, la normalisation et la fiscalité associées, à pointer les compétitions entre les usages énergétiques (chaleur, électricité, biocarburants) eux-mêmes et avec les autres usages (alimentaires, papetiers, ameublement, chimie verte) et à exposer les techniques de traitement de la biomasse (rendements, investissements, émissions polluantes tolérées, aspects santé des travailleurs).</w:t>
        <w:br/>
        <w:br/>
        <w:t>Cette seconde édition actualise : la réglementation, les nouveaux biocarburants, les micro-algues, la concurrence avec les biomatériaux, ainsi que les pathogènes des plantes dédiées à la biomasse.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