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Maîtrise du ruissellement et de l'érosion en vignoble de coteau</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Galéa, Gilles/ Ramez, Philippe/ </w:t>
            </w:r>
          </w:p>
        </w:tc>
      </w:tr>
      <w:tr>
        <w:trPr>
          <w:trHeight w:val="567"/>
        </w:trPr>
        <w:tc>
          <w:tcPr>
            <w:tcW w:type="dxa" w:w="3000"/>
          </w:tcPr>
          <w:p>
            <w:r>
              <w:t>Adresse bib.</w:t>
            </w:r>
          </w:p>
        </w:tc>
        <w:tc>
          <w:tcPr>
            <w:tcW w:type="dxa" w:w="7000"/>
          </w:tcPr>
          <w:p>
            <w:r>
              <w:t xml:space="preserve">Cemagref/ Groupement de Lyon/ </w:t>
            </w:r>
          </w:p>
        </w:tc>
      </w:tr>
      <w:tr>
        <w:trPr>
          <w:trHeight w:val="567"/>
        </w:trPr>
        <w:tc>
          <w:tcPr>
            <w:tcW w:type="dxa" w:w="3000"/>
          </w:tcPr>
          <w:p>
            <w:r>
              <w:t>Nombre de Pages</w:t>
            </w:r>
          </w:p>
        </w:tc>
        <w:tc>
          <w:tcPr>
            <w:tcW w:type="dxa" w:w="7000"/>
          </w:tcPr>
          <w:p>
            <w:r>
              <w:t>126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Études. Gestion des milieux aquatiques(N°:10)</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2853624161</w:t>
            </w:r>
          </w:p>
        </w:tc>
      </w:tr>
      <w:tr>
        <w:trPr>
          <w:trHeight w:val="567"/>
        </w:trPr>
        <w:tc>
          <w:tcPr>
            <w:tcW w:type="dxa" w:w="3000"/>
          </w:tcPr>
          <w:p>
            <w:r>
              <w:t>Thème</w:t>
            </w:r>
          </w:p>
        </w:tc>
        <w:tc>
          <w:tcPr>
            <w:tcW w:type="dxa" w:w="7000"/>
          </w:tcPr>
          <w:p>
            <w:r>
              <w:t>Agriculture,agronomie et  techniques connexes</w:t>
            </w:r>
          </w:p>
        </w:tc>
      </w:tr>
      <w:tr>
        <w:trPr>
          <w:trHeight w:val="567"/>
        </w:trPr>
        <w:tc>
          <w:tcPr>
            <w:tcW w:type="dxa" w:w="3000"/>
          </w:tcPr>
          <w:p>
            <w:r>
              <w:t>Classification(s)</w:t>
            </w:r>
          </w:p>
        </w:tc>
        <w:tc>
          <w:tcPr>
            <w:tcW w:type="dxa" w:w="7000"/>
          </w:tcPr>
          <w:p>
            <w:r>
              <w:t xml:space="preserve">Agriculture, agronomie et techniques connexes (culture des plantes, exploitation de la faune et de la flore, généralités, ouvrages généraux et interdisciplinaires sur les plantes cultivées ; ouvrages interdisciplinaires sur les exploitations agricole/ </w:t>
            </w:r>
          </w:p>
        </w:tc>
      </w:tr>
      <w:tr>
        <w:trPr>
          <w:trHeight w:val="567"/>
        </w:trPr>
        <w:tc>
          <w:tcPr>
            <w:tcW w:type="dxa" w:w="3000"/>
          </w:tcPr>
          <w:p>
            <w:r>
              <w:t>Sujet(s)</w:t>
            </w:r>
          </w:p>
        </w:tc>
        <w:tc>
          <w:tcPr>
            <w:tcW w:type="dxa" w:w="7000"/>
          </w:tcPr>
          <w:p>
            <w:r>
              <w:t xml:space="preserve">Écoulement (hydrologie)/ Vignobles/ Irrigation/ </w:t>
            </w:r>
          </w:p>
        </w:tc>
      </w:tr>
    </w:tbl>
    <w:p>
      <w:pPr>
        <w:pStyle w:val="Heading3"/>
      </w:pPr>
      <w:r>
        <w:t>Résumé :</w:t>
      </w:r>
    </w:p>
    <w:p>
      <w:r>
        <w:t>Ce guide technique présente les aspects hydrologiques et hydrauliques des aménagements destinés à la maîtrise du ruissellement et de l'érosion en vignoble de coteau : mise en évidence de la complémentarité des solutions agronomiques et des aménagements hydrauliques, analyse critique des divers types d'ouvrages, éléments de réflexion sur la conception des ouvrages hydrauliques, méthodologie pour une conception intégrée de l'aménagement de bassin en général, et de vignoble en particulier.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