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Biogéochimie et physique des sols.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Dellal, Abdekader/ Bouchenafa, Nadia/ Benhamed, Djamila/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9789961018002</w:t>
            </w:r>
          </w:p>
        </w:tc>
      </w:tr>
      <w:tr>
        <w:trPr>
          <w:trHeight w:val="567"/>
        </w:trPr>
        <w:tc>
          <w:tcPr>
            <w:tcW w:type="dxa" w:w="3000"/>
          </w:tcPr>
          <w:p>
            <w:r>
              <w:t>Numéro d'Identification</w:t>
            </w:r>
          </w:p>
        </w:tc>
        <w:tc>
          <w:tcPr>
            <w:tcW w:type="dxa" w:w="7000"/>
          </w:tcPr>
          <w:p>
            <w:r>
              <w:t>9789961018002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Biogéochimie/ sols/ </w:t>
            </w:r>
          </w:p>
        </w:tc>
      </w:tr>
    </w:tbl>
    <w:p>
      <w:pPr>
        <w:pStyle w:val="Heading3"/>
      </w:pPr>
      <w:r>
        <w:t>Résumé :</w:t>
      </w:r>
    </w:p>
    <w:p>
      <w:r>
        <w:t>Les sols se forment dans la zone d'interface lithosphère-atmosphère où se développent les organismes vivants de la biosphère. Il est important d’étudier les caractéristiques biologiques et microbiologiques, les transformations liées à l'activité des organismes vivants (flore, microflore, faune) et à la présence de matière organique qui apporte à l'écosystème matière et énergie, et surtout le rôle des micro-organismes dans le sous-écosystème (dénommé système sol-plante) constitué par le sol, la microflore, la faune du sol et les plantes. Il est nécessaire d’étudier les cycles biopédologiques, surtout l'azote et le carbone qui sont des éléments constitutifs importants des êtres vivants. C’est-à-dire les états sous lesquels on les rencontre dans le sol et les processus biochimiques qui les font passer d'un état à l'autre. Après une présentation des fonctions vitales du sol et de ses propriétés fondamentales, ce document décrit quelques systèmes de classification qui facilite l'organisation et la communication de l'information sur les sols. La pédogenèse et cartographie des sols qui est donc un élément indispensable dans l’étude, l’évaluation et la gestion durable des ressources en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