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ATTT 91, Internationaux de France du traitement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ATTT, Association technique de traitement thermique/ </w:t>
            </w:r>
          </w:p>
        </w:tc>
      </w:tr>
      <w:tr>
        <w:trPr>
          <w:trHeight w:val="567"/>
        </w:trPr>
        <w:tc>
          <w:tcPr>
            <w:tcW w:type="dxa" w:w="3000"/>
          </w:tcPr>
          <w:p>
            <w:r>
              <w:t>Adresse bib.</w:t>
            </w:r>
          </w:p>
        </w:tc>
        <w:tc>
          <w:tcPr>
            <w:tcW w:type="dxa" w:w="7000"/>
          </w:tcPr>
          <w:p>
            <w:r>
              <w:t xml:space="preserve">Pyc éd./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2853301087</w:t>
            </w:r>
          </w:p>
        </w:tc>
      </w:tr>
      <w:tr>
        <w:trPr>
          <w:trHeight w:val="567"/>
        </w:trPr>
        <w:tc>
          <w:tcPr>
            <w:tcW w:type="dxa" w:w="3000"/>
          </w:tcPr>
          <w:p>
            <w:r>
              <w:t>Thème</w:t>
            </w:r>
          </w:p>
        </w:tc>
        <w:tc>
          <w:tcPr>
            <w:tcW w:type="dxa" w:w="7000"/>
          </w:tcPr>
          <w:p>
            <w:r>
              <w:t>Traitement thermique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thermique/ métaux/ </w:t>
            </w:r>
          </w:p>
        </w:tc>
      </w:tr>
    </w:tbl>
    <w:p>
      <w:pPr>
        <w:pStyle w:val="Heading3"/>
      </w:pPr>
      <w:r>
        <w:t>Résumé :</w:t>
      </w:r>
    </w:p>
    <w:p>
      <w:r>
        <w:t>Les Internationaux de France du traitement thermique 1991 (ATTT 91) rassemblent chercheurs, ingénieurs et industriels autour des avancées scientifiques et technologiques en traitement thermique des métaux. Le colloque met l’accent sur l’amélioration des procédés : trempe, revenu, austénitisation, traitements thermochimiques et contrôle des atmosphères. Les communications portent également sur la maîtrise de la qualité, la fiabilité des pièces, la modélisation thermique et les équipements innovants. L’ensemble souligne l’importance du traitement thermique comme facteur clé de performance, de durabilité et de compétitivité dans l’industrie métallurgique.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