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sites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de recherche sur les sites et sols pollués/ Lecomte, Paul/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197-200. Index</w:t>
            </w:r>
          </w:p>
        </w:tc>
      </w:tr>
      <w:tr>
        <w:trPr>
          <w:trHeight w:val="567"/>
        </w:trPr>
        <w:tc>
          <w:tcPr>
            <w:tcW w:type="dxa" w:w="3000"/>
          </w:tcPr>
          <w:p>
            <w:r>
              <w:t>Numéro d'Identification</w:t>
            </w:r>
          </w:p>
        </w:tc>
        <w:tc>
          <w:tcPr>
            <w:tcW w:type="dxa" w:w="7000"/>
          </w:tcPr>
          <w:p>
            <w:r>
              <w:t>2743002522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decontamination/ sites contaminés/ </w:t>
            </w:r>
          </w:p>
        </w:tc>
      </w:tr>
    </w:tbl>
    <w:p>
      <w:pPr>
        <w:pStyle w:val="Heading3"/>
      </w:pPr>
      <w:r>
        <w:t>Résumé :</w:t>
      </w:r>
    </w:p>
    <w:p>
      <w:r>
        <w:t>Le but de cet ouvrage est de faire le point sur des acquis multidisciplinaires en insistant sur les solutions pratiques. L'auteur propose une approche rigoureuse et organisée comprenant différentes phases : le diagnostic, l'évaluation du risque, la réhabilitation du site. L'aspect " décontamination " est particulièrement souligné en considérant spécifiquement deux milieux naturels : le sol et les eaux souterraines. Cette synthèse très complète ne néglige aucun rouage du processus de réhabilitation : les aspects financiers et législatifs, comme le point de vue des assurances y sont également largement abordés. Les technologies et le cadre législatif dans ce domaine évoluant très vite, Paul Lecomte propose cette nouvelle édition actualisée. Tout en conservant une présentation identique à la première édition, ce livre présente un certain nombre de techniques et de méthodes nouvelles. En outre, le chapitre sur les coûts a été révisé et un point a été fait sur la réglementation. Les sites pollués : traitement des sols et des eaux souterraines s'adresse en premier lieu aux industriels en charge d'un site, d'une activité ou d'une entreprise, ainsi qu'aux ingénieurs ou techniciens responsables de l'environnement dans le cadre de leur travail. Il constitue également une documentation de référence pour les collectivités locales et les autorités qui ont à mettre en place ou à faire respecter des mesures réglementaires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