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Metal ions in biology and medicine . V6</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Symposium international sur les ions métalliques en biologie et en médecine/ </w:t>
            </w:r>
          </w:p>
        </w:tc>
      </w:tr>
      <w:tr>
        <w:trPr>
          <w:trHeight w:val="567"/>
        </w:trPr>
        <w:tc>
          <w:tcPr>
            <w:tcW w:type="dxa" w:w="3000"/>
          </w:tcPr>
          <w:p>
            <w:r>
              <w:t>Adresse bib.</w:t>
            </w:r>
          </w:p>
        </w:tc>
        <w:tc>
          <w:tcPr>
            <w:tcW w:type="dxa" w:w="7000"/>
          </w:tcPr>
          <w:p>
            <w:r>
              <w:t xml:space="preserve">J. Libbey Eurotext/ </w:t>
            </w:r>
          </w:p>
        </w:tc>
      </w:tr>
      <w:tr>
        <w:trPr>
          <w:trHeight w:val="567"/>
        </w:trPr>
        <w:tc>
          <w:tcPr>
            <w:tcW w:type="dxa" w:w="3000"/>
          </w:tcPr>
          <w:p>
            <w:r>
              <w:t>Nombre de Pages</w:t>
            </w:r>
          </w:p>
        </w:tc>
        <w:tc>
          <w:tcPr>
            <w:tcW w:type="dxa" w:w="7000"/>
          </w:tcPr>
          <w:p>
            <w:r>
              <w:t>816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2742002944</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ions métalliques/ effet physiologique/ </w:t>
            </w:r>
          </w:p>
        </w:tc>
      </w:tr>
    </w:tbl>
    <w:p>
      <w:pPr>
        <w:pStyle w:val="Heading3"/>
      </w:pPr>
      <w:r>
        <w:t>Résumé :</w:t>
      </w:r>
    </w:p>
    <w:p>
      <w:r>
        <w:t>L’ouvrage Metal Ions in Biology and Medicine constitue une compilation scientifique de haute valeur, rassemblant les contributions présentées lors du Symposium international sur les ions métalliques en biologie et en médecine. Ce volume réunit des chercheurs, biologistes, biochimistes, médecins et toxicologues spécialisés dans l’étude du rôle des métaux dans les systèmes biologiques.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