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Traité de génie civil. V17, les barrages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Schleiss, Anton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Polytechniques et Universitaires Romandes/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685-694 Index p.p. 703-714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9782880748319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Génie civil/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barrage voûte/ étude géotechnique/ </w:t>
            </w:r>
          </w:p>
        </w:tc>
      </w:tr>
    </w:tbl>
    <w:p>
      <w:pPr>
        <w:pStyle w:val="Heading3"/>
      </w:pPr>
      <w:r>
        <w:t>Résumé :</w:t>
      </w:r>
    </w:p>
    <w:p>
      <w:r>
        <w:t>L’ es concepts fondamentaux en hydrologie générale. L'ouvrage met</w:t>
        <w:br/>
        <w:br/>
        <w:t>l'accent sur la complexité de la discipline et la fragilité de la ressource</w:t>
        <w:br/>
        <w:br/>
        <w:t>naturelle que constitue l'eau. Après un bref historique des sciences de</w:t>
        <w:br/>
        <w:br/>
        <w:t>l'eau, il explique les mécanismes régissant la distribution de l'eau à la</w:t>
        <w:br/>
        <w:br/>
        <w:t>surface de la Terre, ses propriétés biogéochimiques, les flux d'eau, les</w:t>
        <w:br/>
        <w:br/>
        <w:t>réserves hydriques et le cycle de l’eau.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