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calcul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Ghavamian, Shahrokh/ Capra, Alain/ Corvez, Dominique/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XII-244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9782124654017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parasismique/ Eurocode 8/ </w:t>
            </w:r>
          </w:p>
        </w:tc>
      </w:tr>
    </w:tbl>
    <w:p>
      <w:pPr>
        <w:pStyle w:val="Heading3"/>
      </w:pPr>
      <w:r>
        <w:t>Résumé :</w:t>
      </w:r>
    </w:p>
    <w:p>
      <w:r>
        <w:t>Conçu et édité sous la direction de Victor Davidovici, ce guide d'application du calcul sismique croise l'expérience des auteurs avec les exigences de l'Eurocode 8.</w:t>
        <w:br/>
        <w:br/>
        <w:br/>
        <w:br/>
        <w:t>Dans le premier chapitre, Actions sismiques et réponses des structures, Dominique Corvez se propose de faire le lien entre le comportement dynamique des bâtiments et l'action sismique, sous forme de spectres ou d'accélérogrammes. Les notions d'amortissement et de ductilité sont également développées.</w:t>
        <w:br/>
        <w:br/>
        <w:br/>
        <w:br/>
        <w:t>Dans le deuxième chapitre, Méthodes de calcul, Victor Davidovici - qui a coordonné l'ouvrage - expose l'utilisation des méthodes de calcul modale et statique équivalent, depuis la stratégie du calcul sismique jusqu'à la validation des résultats ; il s'agit du domaine linéaire. La modélisation des structures, celle des masses et le détail de l'interaction sol-structure sont également présentés.</w:t>
        <w:br/>
        <w:br/>
        <w:br/>
        <w:br/>
        <w:t>A partir d'une explication théorique suivie d'exemples d'application, Shahrokh Ghavamian et Véronique Le Corvée mettent en évidence, dans le troisième chapitre intitulé Approche non-linéaire : pushover, le coefficient de comportement et le calcul des marges.</w:t>
        <w:br/>
        <w:br/>
        <w:br/>
        <w:br/>
        <w:t>Dans le quatrième chapitre, Calcul du ferraillage à partir des éléments finis, Alain Capra réactualise la méthode très utilisée par tous les logiciels pour la détermination des sections d'armatures. Le développement théorique sera très utile à la compréhension de la méthode et à la mise à jour des logiciels correspondants.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