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Mettavant,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et enseignement/ </w:t>
            </w:r>
          </w:p>
        </w:tc>
      </w:tr>
    </w:tbl>
    <w:p>
      <w:pPr>
        <w:pStyle w:val="Heading3"/>
      </w:pPr>
      <w:r>
        <w:t>Résumé :</w:t>
      </w:r>
    </w:p>
    <w:p>
      <w:r>
        <w:t>Le présent précis de statique est précédé par une introduction concernant les grandeurs en général, leur mesure et le calcul vectoriel applique à la physique tel qu'il est enseigné dans les classe de 1 er F4.</w:t>
        <w:br/>
        <w:br/>
        <w:t>iL comporte en outre de nombreuses applications numériques et un certain nombre de compléménts, hors programme, pour la plupart signalés dans le texte par un tarit marginal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