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CAO de circuits et de systèmes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Mahdoum, Ali/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électronique(N°:None)</w:t>
            </w:r>
          </w:p>
        </w:tc>
      </w:tr>
      <w:tr>
        <w:trPr>
          <w:trHeight w:val="567"/>
        </w:trPr>
        <w:tc>
          <w:tcPr>
            <w:tcW w:type="dxa" w:w="3000"/>
          </w:tcPr>
          <w:p>
            <w:r>
              <w:t>Notes Générales</w:t>
            </w:r>
          </w:p>
        </w:tc>
        <w:tc>
          <w:tcPr>
            <w:tcW w:type="dxa" w:w="7000"/>
          </w:tcPr>
          <w:p>
            <w:r>
              <w:t>Bibliorg. p.p. 255-260 Index</w:t>
            </w:r>
          </w:p>
        </w:tc>
      </w:tr>
      <w:tr>
        <w:trPr>
          <w:trHeight w:val="567"/>
        </w:trPr>
        <w:tc>
          <w:tcPr>
            <w:tcW w:type="dxa" w:w="3000"/>
          </w:tcPr>
          <w:p>
            <w:r>
              <w:t>Numéro d'Identification</w:t>
            </w:r>
          </w:p>
        </w:tc>
        <w:tc>
          <w:tcPr>
            <w:tcW w:type="dxa" w:w="7000"/>
          </w:tcPr>
          <w:p>
            <w:r>
              <w:t>9781784057138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complexité algorithmique/ consommation de la puissance/ </w:t>
            </w:r>
          </w:p>
        </w:tc>
      </w:tr>
    </w:tbl>
    <w:p>
      <w:pPr>
        <w:pStyle w:val="Heading3"/>
      </w:pPr>
      <w:r>
        <w:t>Résumé :</w:t>
      </w:r>
    </w:p>
    <w:p>
      <w:r>
        <w:t>La CAO de circuits et de systèmes intégrés regroupe l’ensemble des méthodes, outils et modèles permettant de concevoir, simuler, optimiser et vérifier automatiquement des circuits électroniques complexes, depuis le schéma fonctionnel jusqu’à la mise en œuvre physique sur puce.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