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de l'environnement avec législation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G. Morin Europe/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291074941X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législation environnementale/ techniques de prélèvement/ </w:t>
            </w:r>
          </w:p>
        </w:tc>
      </w:tr>
    </w:tbl>
    <w:p>
      <w:pPr>
        <w:pStyle w:val="Heading3"/>
      </w:pPr>
      <w:r>
        <w:t>Résumé :</w:t>
      </w:r>
    </w:p>
    <w:p>
      <w:r>
        <w:t>Cet ouvrage présente principalement des travaux pratiques de microbiologie des eaux. Son intérêt pédagogique réside dans les compte-rendus commentés des manipulations de travaux pratiques, valorisants pour les étudiants. Son intérêt informatif est apporté quant à lui par la présentation des législations française et de l'union européenne régissant la surveillance et le contrôle des eaux, ainsi que les contrôles d'hygiène dans l'environnement industriel et hospitalier. L'ouvrage est de plus enrichi d'un "guide pratique" de 35 pages, construit à partir de la classification bactérienne de Bergey, sur les bactéries à connaître en bactériologie d'analyse de routine. Ce manuel, conçu pour l'I.U.T à partir du programme de 2e année de Génie biologique, option Génie de l'environnement concerne en fait tous les étudiants des formations universitaires des 1er et 2e cycles généraux et technologiques, incluant des notions de microbiologie de l'environnement. Il intéresse également les étudiants préparant des concours (écoles d'ingénieurs, agrégation,...), ceux en formation par alternance, les techniciens en formation continue, ainsi que les responsables d'associations de protection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