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Anatomie et physiologie normales et pathologiques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Ross, Janet S./ Wilson, Kathleen Jean Wallace/ Waugh, Anne/ Grant, Allison/ </w:t>
            </w:r>
          </w:p>
        </w:tc>
      </w:tr>
      <w:tr>
        <w:trPr>
          <w:trHeight w:val="567"/>
        </w:trPr>
        <w:tc>
          <w:tcPr>
            <w:tcW w:type="dxa" w:w="3000"/>
          </w:tcPr>
          <w:p>
            <w:r>
              <w:t>Adresse bib.</w:t>
            </w:r>
          </w:p>
        </w:tc>
        <w:tc>
          <w:tcPr>
            <w:tcW w:type="dxa" w:w="7000"/>
          </w:tcPr>
          <w:p>
            <w:r>
              <w:t xml:space="preserve">Elsevier-Masson/ </w:t>
            </w:r>
          </w:p>
        </w:tc>
      </w:tr>
      <w:tr>
        <w:trPr>
          <w:trHeight w:val="567"/>
        </w:trPr>
        <w:tc>
          <w:tcPr>
            <w:tcW w:type="dxa" w:w="3000"/>
          </w:tcPr>
          <w:p>
            <w:r>
              <w:t>Nombre de Pages</w:t>
            </w:r>
          </w:p>
        </w:tc>
        <w:tc>
          <w:tcPr>
            <w:tcW w:type="dxa" w:w="7000"/>
          </w:tcPr>
          <w:p>
            <w:r>
              <w:t>XIII-520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28 cm</w:t>
            </w:r>
          </w:p>
        </w:tc>
      </w:tr>
      <w:tr>
        <w:trPr>
          <w:trHeight w:val="567"/>
        </w:trPr>
        <w:tc>
          <w:tcPr>
            <w:tcW w:type="dxa" w:w="3000"/>
          </w:tcPr>
          <w:p>
            <w:r>
              <w:t>Numéro d'Identification</w:t>
            </w:r>
          </w:p>
        </w:tc>
        <w:tc>
          <w:tcPr>
            <w:tcW w:type="dxa" w:w="7000"/>
          </w:tcPr>
          <w:p>
            <w:r>
              <w:t>978229471452</w:t>
            </w:r>
          </w:p>
        </w:tc>
      </w:tr>
      <w:tr>
        <w:trPr>
          <w:trHeight w:val="567"/>
        </w:trPr>
        <w:tc>
          <w:tcPr>
            <w:tcW w:type="dxa" w:w="3000"/>
          </w:tcPr>
          <w:p>
            <w:r>
              <w:t>Thème</w:t>
            </w:r>
          </w:p>
        </w:tc>
        <w:tc>
          <w:tcPr>
            <w:tcW w:type="dxa" w:w="7000"/>
          </w:tcPr>
          <w:p>
            <w:r>
              <w:t>physiologie</w:t>
            </w:r>
          </w:p>
        </w:tc>
      </w:tr>
      <w:tr>
        <w:trPr>
          <w:trHeight w:val="567"/>
        </w:trPr>
        <w:tc>
          <w:tcPr>
            <w:tcW w:type="dxa" w:w="3000"/>
          </w:tcPr>
          <w:p>
            <w:r>
              <w:t>Classification(s)</w:t>
            </w:r>
          </w:p>
        </w:tc>
        <w:tc>
          <w:tcPr>
            <w:tcW w:type="dxa" w:w="7000"/>
          </w:tcPr>
          <w:p>
            <w:r>
              <w:t xml:space="preserve">Physiologie humaine et sujets connexes/ </w:t>
            </w:r>
          </w:p>
        </w:tc>
      </w:tr>
      <w:tr>
        <w:trPr>
          <w:trHeight w:val="567"/>
        </w:trPr>
        <w:tc>
          <w:tcPr>
            <w:tcW w:type="dxa" w:w="3000"/>
          </w:tcPr>
          <w:p>
            <w:r>
              <w:t>Sujet(s)</w:t>
            </w:r>
          </w:p>
        </w:tc>
        <w:tc>
          <w:tcPr>
            <w:tcW w:type="dxa" w:w="7000"/>
          </w:tcPr>
          <w:p>
            <w:r>
              <w:t xml:space="preserve">scorbut/ symptôme/ repolarisation/ </w:t>
            </w:r>
          </w:p>
        </w:tc>
      </w:tr>
    </w:tbl>
    <w:p>
      <w:pPr>
        <w:pStyle w:val="Heading3"/>
      </w:pPr>
      <w:r>
        <w:t>Résumé :</w:t>
      </w:r>
    </w:p>
    <w:p>
      <w:r>
        <w:t>Cet ouvrage est la traduction de la 11e édition du célèbre Ross et Wilson, référence s'il en est parmi les manuels d'anatomie et de physiologie. Clair et accessible, offrant une très belle iconographie couleur (plus de 400 images), il fait le point sur l'ensemble des connaissances de cette discipline, à travers quatre grandes sections : le corps et ses constituants, la communication, la prise de matériels bruts et l'élimination des déchets, la protection et la survie. Chaque chapitre rappelle la structure normale et les fonctions du corps humain et les effets de la maladie ou des affections sur la physiologie. Très pratiques, un tableau de synthèse sur les préfixes, suffixes et racines, des encadrés « objectifs pédagogiques » et une annexe sur les valeurs biologiques les plus utilisées, facilitent au fil des pages l'apprentissage et les révisions. Cette édition, totalement révisée et actualisée, est enrichie de nouvelles photographies couleurs et d'un nouveau glossaire très complet. Manuel indispensable des étudiants se destinant aux professions de santé, Ross et Wilson Anatomie et physiologie normales et pathologiques s'adresse en priorité aux élèves infirmières et étudiants des disciplines paramédicales. Outil essentiel pour apprendre, réviser et maîtriser parfaitement le fonctionnement du corps humain, il pourra également être utile aux professionnels soucieux de maintenir à jour leurs connaissances.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