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Ouvrages en interaction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pour la génie civil/ Part, Mestat/ Mestat, Philippe/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934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929-934</w:t>
            </w:r>
          </w:p>
        </w:tc>
      </w:tr>
      <w:tr>
        <w:trPr>
          <w:trHeight w:val="567"/>
        </w:trPr>
        <w:tc>
          <w:tcPr>
            <w:tcW w:type="dxa" w:w="3000"/>
          </w:tcPr>
          <w:p>
            <w:r>
              <w:t>Numéro d'Identification</w:t>
            </w:r>
          </w:p>
        </w:tc>
        <w:tc>
          <w:tcPr>
            <w:tcW w:type="dxa" w:w="7000"/>
          </w:tcPr>
          <w:p>
            <w:r>
              <w:t>2746200481</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modélisation numérique/ ouvrage en interaction/ </w:t>
            </w:r>
          </w:p>
        </w:tc>
      </w:tr>
    </w:tbl>
    <w:p>
      <w:pPr>
        <w:pStyle w:val="Heading3"/>
      </w:pPr>
      <w:r>
        <w:t>Résumé :</w:t>
      </w:r>
    </w:p>
    <w:p>
      <w:r>
        <w:t>Il n'est plus possible de parler de la qualité des ouvrages de génie civil sans mentionner la qualité des calculs. celle-ci est associée non seulement à une validation systématique des modélisations des structures et des matériaux mis en œuvre, mais aussi à la justification ou à la certification des résultats. il y va principalement de la sécurité des biens et des personnes. les besoins de justification des ouvrages projetés augmentent, ainsi que ceux de requalification d'ouvrages anciens, notamment en ce qui concerne l'établissement de diagnostics précis sur les causes de certaines catastrophes. ce type d'analyse, lié aux progrès des logiciels et des matériels, rend désormais possible, par simulation numérique, l'étude fine de nombreux phénomènes physiques, en recréant des conditions complexes d'interaction structure-matière. cela permet d'envisager, quasiment en temps réel, des explications rationnelles aux désordres observés et de trouver, de façon plus aisée, des techniques de réparation ou de consolidation des constructions. dans cet esprit, ouvrages en interaction, qui fait suite à calcul des ouvrages généraux de construction, produit un ensemble d'études phénoménologiques mettant en jeu des comportements fortement couplés et présente des modèles de calcul pour les ouvrages en interaction (ouvrages de géotechnique : fondations, ouvrages en terre, ouvrages souterrains ; ouvrages en zone sismique, en milieu marin ; ouvrages soumis à des actions particulières : charges mobiles, vent, chocs et explosions,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