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Flood risk management in Annaba, issues and policy instruments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Kesmia, Djamaleddine/ Zennir, Rabah/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flood hazard/ vulnerability assessment/ hydrology/ </w:t>
            </w:r>
          </w:p>
        </w:tc>
      </w:tr>
    </w:tbl>
    <w:p>
      <w:pPr>
        <w:pStyle w:val="Heading3"/>
      </w:pPr>
      <w:r>
        <w:t>Résumé :</w:t>
      </w:r>
    </w:p>
    <w:p>
      <w:r>
        <w:t>Considering that flooding is a major risk, the design of any measure should be centred on a comprehensive assessment of each determinant factors. This is achieved mainly by collecting the necessary inputs in aim to carry out preliminary analysis to give results</w:t>
        <w:br/>
        <w:br/>
        <w:t>that can be widely discussed. The present study evaluates flood management policies in Annaba, as a coastal city with increased susceptibility to these hazards, through examining measures taken by decision-makers and challenges associated with exposure mitigation. Using a Multi-Criteria Decision-Making support method, it refers to the Analytic Hierarchy Process (AHP) and field investigation. And then suggesting an integrated plan that synthesizes the core components of flood risk. Findings indicate that exposure is significantly correlated to the population size and density, leading to a high</w:t>
        <w:br/>
        <w:br/>
        <w:t>likelihood of human and material losses. Meanwhile, vulnerability operates on a more localized scale, exacerbating the impact of flood risks on both human populations and the environment. The uncertainty in hazard forecasting induces in a systematic underestimation of flood risk, this result in devastating outcomes, especially in exceptional events. By considering the complexity of social behaviour, the accuracy of scenario outcomes and consequently the efficiency of risk management plans are enhanced. The study emphasizes also the main role of involving all stakeholders in a partnership to achieve an integrated and a comprehensive flood risk management plan. The risk, as an inherent aspect of nature, in this regard, the collaborative approach has</w:t>
        <w:br/>
        <w:br/>
        <w:t>proven to be the most effective management strategy for fostering resilience and ensuring sustainable outcomes.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