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L'intensification agricole au Sahel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Breman, Henk/ Sissoko, Keffing/ Pronk, Jan/ </w:t>
            </w:r>
          </w:p>
        </w:tc>
      </w:tr>
      <w:tr>
        <w:trPr>
          <w:trHeight w:val="567"/>
        </w:trPr>
        <w:tc>
          <w:tcPr>
            <w:tcW w:type="dxa" w:w="3000"/>
          </w:tcPr>
          <w:p>
            <w:r>
              <w:t>Adresse bib.</w:t>
            </w:r>
          </w:p>
        </w:tc>
        <w:tc>
          <w:tcPr>
            <w:tcW w:type="dxa" w:w="7000"/>
          </w:tcPr>
          <w:p>
            <w:r>
              <w:t xml:space="preserve">Éd. Karthala/ </w:t>
            </w:r>
          </w:p>
        </w:tc>
      </w:tr>
      <w:tr>
        <w:trPr>
          <w:trHeight w:val="567"/>
        </w:trPr>
        <w:tc>
          <w:tcPr>
            <w:tcW w:type="dxa" w:w="3000"/>
          </w:tcPr>
          <w:p>
            <w:r>
              <w:t>Nombre de Pages</w:t>
            </w:r>
          </w:p>
        </w:tc>
        <w:tc>
          <w:tcPr>
            <w:tcW w:type="dxa" w:w="7000"/>
          </w:tcPr>
          <w:p>
            <w:r>
              <w:t>996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Economie et développement(N°:None)</w:t>
            </w:r>
          </w:p>
        </w:tc>
      </w:tr>
      <w:tr>
        <w:trPr>
          <w:trHeight w:val="567"/>
        </w:trPr>
        <w:tc>
          <w:tcPr>
            <w:tcW w:type="dxa" w:w="3000"/>
          </w:tcPr>
          <w:p>
            <w:r>
              <w:t>Notes Générales</w:t>
            </w:r>
          </w:p>
        </w:tc>
        <w:tc>
          <w:tcPr>
            <w:tcW w:type="dxa" w:w="7000"/>
          </w:tcPr>
          <w:p>
            <w:r>
              <w:t>Bibliogr. p.p. 947-973. Glossaire</w:t>
            </w:r>
          </w:p>
        </w:tc>
      </w:tr>
      <w:tr>
        <w:trPr>
          <w:trHeight w:val="567"/>
        </w:trPr>
        <w:tc>
          <w:tcPr>
            <w:tcW w:type="dxa" w:w="3000"/>
          </w:tcPr>
          <w:p>
            <w:r>
              <w:t>Numéro d'Identification</w:t>
            </w:r>
          </w:p>
        </w:tc>
        <w:tc>
          <w:tcPr>
            <w:tcW w:type="dxa" w:w="7000"/>
          </w:tcPr>
          <w:p>
            <w:r>
              <w:t>2865378098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durable/ Développement rural/ Politique agricole/ </w:t>
            </w:r>
          </w:p>
        </w:tc>
      </w:tr>
    </w:tbl>
    <w:p>
      <w:pPr>
        <w:pStyle w:val="Heading3"/>
      </w:pPr>
      <w:r>
        <w:t>Résumé :</w:t>
      </w:r>
    </w:p>
    <w:p>
      <w:r>
        <w:t>Ce livre propose une approche permettant de résoudre ou de contourner ces problèmes. Il présente l'éco-intensification, définie comme une intégration des éléments de l'agriculture intensive, basée sur l'utilisation d'engrais et autres intrants externes, source d'une augmentation des rendements, et de l'agriculture écologique. Un deuxième élément est l'intégration agriculture élevage comme outil de rentabilisation des intrants externes. Ces deux outils et leur efficacité respective sont analysés en détail d'un point de vue technique en lien avec les conditions socio-économiques de la région. La diversité des approches et des résultats de recherches présentée dans cet ouvrage donnera au lecteur un aperçu global des multiples efforts déployés en matière d'intensification. Il apporte aussi une série d'outils utilisés pour les investigations en matière d'intensification et de stratégies de gestion adéquate des ressources naturelles. Il est particulièrement destiné aux chercheurs, techniciens, décideurs, impliqués dans la promotion d'un développement agricole durable en Afrique au sud du Sahara.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