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improvement of heat transfers in heat pipes using nanofluids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Mekcem, Maroua/ Cheghib, Hocine/ </w:t>
            </w:r>
          </w:p>
        </w:tc>
      </w:tr>
      <w:tr>
        <w:trPr>
          <w:trHeight w:val="567"/>
        </w:trPr>
        <w:tc>
          <w:tcPr>
            <w:tcW w:type="dxa" w:w="3000"/>
          </w:tcPr>
          <w:p>
            <w:r>
              <w:t>Nombre de Pages</w:t>
            </w:r>
          </w:p>
        </w:tc>
        <w:tc>
          <w:tcPr>
            <w:tcW w:type="dxa" w:w="7000"/>
          </w:tcPr>
          <w:p>
            <w:r>
              <w:t>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heat pipes/ two-phase closed thermosyphon/ cellulose nanofiber/ </w:t>
            </w:r>
          </w:p>
        </w:tc>
      </w:tr>
    </w:tbl>
    <w:p>
      <w:pPr>
        <w:pStyle w:val="Heading3"/>
      </w:pPr>
      <w:r>
        <w:t>Résumé :</w:t>
      </w:r>
    </w:p>
    <w:p>
      <w:r>
        <w:t>Heat pipes are highly effective heat transfer devices used for thermal management in different fields. The working fluid within the heat pipes provides the heat transport from the evaporator to the condenser and limits their thermal performance. Thus, substitution of conventional working fluids with nanofluids has been a promising solution to enhance the thermal performances of heat pipes. The wickless gravity assisted heat pipe, called also Two-phase closed thermosyphon (TPCT) is the subject of this study, regarding its importance in various applications such as, permafrost de-icing, solar collectors, nuclear reactors and heat recovery systems. this study provides important findings of an experimental investigation performed on aminiature copper two-phase closed thermosyphon using three different cellulose nanofiber concentrations with three filling ratios at different heat loads. Effects of these parameters on wall temperature, thermal resistance, and startup are analysed and compared to each other.Furthermore, transient wall temperature variation from the minimum to the maximum applied heat load is analysed for cases of highest and lowest wall temperature distribution.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