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Jacques/ Catala, Martin/ Gherardi, R/ Bernaudin, J.F/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XIII-194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 cours + exos(N°:None)</w:t>
            </w:r>
          </w:p>
        </w:tc>
      </w:tr>
      <w:tr>
        <w:trPr>
          <w:trHeight w:val="567"/>
        </w:trPr>
        <w:tc>
          <w:tcPr>
            <w:tcW w:type="dxa" w:w="3000"/>
          </w:tcPr>
          <w:p>
            <w:r>
              <w:t>Notes Générales</w:t>
            </w:r>
          </w:p>
        </w:tc>
        <w:tc>
          <w:tcPr>
            <w:tcW w:type="dxa" w:w="7000"/>
          </w:tcPr>
          <w:p>
            <w:r>
              <w:t>Index p.p 187-194</w:t>
            </w:r>
          </w:p>
        </w:tc>
      </w:tr>
      <w:tr>
        <w:trPr>
          <w:trHeight w:val="567"/>
        </w:trPr>
        <w:tc>
          <w:tcPr>
            <w:tcW w:type="dxa" w:w="3000"/>
          </w:tcPr>
          <w:p>
            <w:r>
              <w:t>Numéro d'Identification</w:t>
            </w:r>
          </w:p>
        </w:tc>
        <w:tc>
          <w:tcPr>
            <w:tcW w:type="dxa" w:w="7000"/>
          </w:tcPr>
          <w:p>
            <w:r>
              <w:t>2294003497</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histologie/ membrane basale/ homéostasie tissulaire/ </w:t>
            </w:r>
          </w:p>
        </w:tc>
      </w:tr>
    </w:tbl>
    <w:p>
      <w:pPr>
        <w:pStyle w:val="Heading3"/>
      </w:pPr>
      <w:r>
        <w:t>Résumé :</w:t>
      </w:r>
    </w:p>
    <w:p>
      <w:r>
        <w:t>Cet ouvrage apporte les notions indispensables de la morphologie des tissus qui entrent dans la composition des organes. Adopte le cheminement de l'histologiste.tous les chapitres, sauf le premier, suivent un plan identique:1 -morphologie au microscope optique. 2 - morphologie au microscope électronique. 3 caractérisation des molécules in situ par immunocytochimie, mais aussi par hybridation in situ. 4- données fondamentales d'histophysiologie. comporte des QCM, des QROC et des schémas interrogatifs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