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Windows avec Turbo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Delannoy, Claude/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335-343</w:t>
            </w:r>
          </w:p>
        </w:tc>
      </w:tr>
      <w:tr>
        <w:trPr>
          <w:trHeight w:val="567"/>
        </w:trPr>
        <w:tc>
          <w:tcPr>
            <w:tcW w:type="dxa" w:w="3000"/>
          </w:tcPr>
          <w:p>
            <w:r>
              <w:t>Numéro d'Identification</w:t>
            </w:r>
          </w:p>
        </w:tc>
        <w:tc>
          <w:tcPr>
            <w:tcW w:type="dxa" w:w="7000"/>
          </w:tcPr>
          <w:p>
            <w:r>
              <w:t>2212087926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turbo C plus-plus (logiciel)/ microsoft windows 98/ </w:t>
            </w:r>
          </w:p>
        </w:tc>
      </w:tr>
    </w:tbl>
    <w:p>
      <w:pPr>
        <w:pStyle w:val="Heading3"/>
      </w:pPr>
      <w:r>
        <w:t>Résumé :</w:t>
      </w:r>
    </w:p>
    <w:p>
      <w:r>
        <w:t>Ce livre est un guide complet destiné aux développeurs souhaitant créer des applications Windows en utilisant **Turbo C++**, l’un des environnements de développement les plus utilisés dans les années 90. L’ouvrage explique comment passer de la programmation classique en mode console à la conception d’applications graphiques orientées événements, en utilisant à la fois l’API Windows et les bibliothèques objets fournies par Borland (comme OWL ou Turbo Vision selon l’édition,Le livre commence par présenter l’environnement Turbo C++, son installation, ses outils et son IDE. Ensuite, il détaille la structure d’un programme Windows, en introduisant la fonction Win Main les fenêtres, la boucle de messages, et le modèle événementiel sur lequel repose toute application Windows.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