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prévention dans le batiment et les travaux publics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Dubois, Eugène/ Rochefort, Hubert 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des cours de l'École chez soi(N°:None)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Bâtiment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Batiment/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accidents du travail/ maladie professionnelle/ </w:t>
            </w:r>
          </w:p>
        </w:tc>
      </w:tr>
    </w:tbl>
    <w:p>
      <w:pPr>
        <w:pStyle w:val="Heading3"/>
      </w:pPr>
      <w:r>
        <w:t>Résumé :</w:t>
      </w:r>
    </w:p>
    <w:p>
      <w:r>
        <w:t>Sensibiliser les professionnels du BTP (ouvriers, chefs de chantier, maîtres d’œuvre, entreprises) aux risques d’accidents du travail et aux maladies professionnelles spécifiques au secteur.</w:t>
        <w:br/>
        <w:br/>
        <w:t>offrir des repères, des règles et des bonnes pratiques pour réduire la sinistralité — chutes, manutentions, expositions chimiques, troubles musculo-squelettiques, etc.</w:t>
        <w:br/>
        <w:br/>
        <w:t>aider à organiser la prévention sur les chantiers : planification, coordination, responsabilités, respect des consignes de sécurité.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