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Pharmacologie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Masson, Olivie/ </w:t>
            </w:r>
          </w:p>
        </w:tc>
      </w:tr>
      <w:tr>
        <w:trPr>
          <w:trHeight w:val="567"/>
        </w:trPr>
        <w:tc>
          <w:tcPr>
            <w:tcW w:type="dxa" w:w="3000"/>
          </w:tcPr>
          <w:p>
            <w:r>
              <w:t>Edition</w:t>
            </w:r>
          </w:p>
        </w:tc>
        <w:tc>
          <w:tcPr>
            <w:tcW w:type="dxa" w:w="7000"/>
          </w:tcPr>
          <w:p>
            <w:r>
              <w:t>2e éd. ref.</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845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811-845</w:t>
            </w:r>
          </w:p>
        </w:tc>
      </w:tr>
      <w:tr>
        <w:trPr>
          <w:trHeight w:val="567"/>
        </w:trPr>
        <w:tc>
          <w:tcPr>
            <w:tcW w:type="dxa" w:w="3000"/>
          </w:tcPr>
          <w:p>
            <w:r>
              <w:t>Numéro d'Identification</w:t>
            </w:r>
          </w:p>
        </w:tc>
        <w:tc>
          <w:tcPr>
            <w:tcW w:type="dxa" w:w="7000"/>
          </w:tcPr>
          <w:p>
            <w:r>
              <w:t>2294003861</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615/ </w:t>
            </w:r>
          </w:p>
        </w:tc>
      </w:tr>
      <w:tr>
        <w:trPr>
          <w:trHeight w:val="567"/>
        </w:trPr>
        <w:tc>
          <w:tcPr>
            <w:tcW w:type="dxa" w:w="3000"/>
          </w:tcPr>
          <w:p>
            <w:r>
              <w:t>Sujet(s)</w:t>
            </w:r>
          </w:p>
        </w:tc>
        <w:tc>
          <w:tcPr>
            <w:tcW w:type="dxa" w:w="7000"/>
          </w:tcPr>
          <w:p>
            <w:r>
              <w:t xml:space="preserve">pharmacologie/ médicaments/ </w:t>
            </w:r>
          </w:p>
        </w:tc>
      </w:tr>
    </w:tbl>
    <w:p>
      <w:pPr>
        <w:pStyle w:val="Heading3"/>
      </w:pPr>
      <w:r>
        <w:t>Résumé :</w:t>
      </w:r>
    </w:p>
    <w:p>
      <w:r>
        <w:t>Cet ouvrage présente la structure chimique des médicaments, support de leur appartenance à une famille et de leur mécanisme d'action. La partie Connaissances enrichie des toutes dernières données, développe successivement : pharmacologie générale ; anti-infectieux ; médicaments du SNV, autacoïdes, anti-inflammatoires, anticancéreux et immunomodulateurs ; médicaments cardiovasculaires, diurétiques, antihypertenseurs, médicaments de la coagulation et de la thrombose ; médicaments des systèmes nerveux central et périphérique ; vitamines, hormones et médicaments apparentés ; Elle offre les bases essentielles d'une thérapeutique médicamenteuse raisonnée : un rappel clinique, parfois physiopathologique, permet de définir ce que l'on attend d'un médicament, les risques que comporte son usage, le rapport bénéfice/risque ; Elle présente la classification des spécialités disponibles qui traduit la richesse des possibilités thérapeutiques dans un domaine donné de la pathologie et les mises en garde puisées dans une pratique de la pharmacovigilance. La partie Pratique composée de 30 problèmes et commentaires d'ordonnances offre un outil de réflexion et d'entraînement.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