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facteurs de risques des maladies cardio-vasculaires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Organisation mondiale de la santé/ </w:t>
            </w:r>
          </w:p>
        </w:tc>
      </w:tr>
      <w:tr>
        <w:trPr>
          <w:trHeight w:val="567"/>
        </w:trPr>
        <w:tc>
          <w:tcPr>
            <w:tcW w:type="dxa" w:w="3000"/>
          </w:tcPr>
          <w:p>
            <w:r>
              <w:t>Adresse bib.</w:t>
            </w:r>
          </w:p>
        </w:tc>
        <w:tc>
          <w:tcPr>
            <w:tcW w:type="dxa" w:w="7000"/>
          </w:tcPr>
          <w:p>
            <w:r>
              <w:t xml:space="preserve">OMS/ </w:t>
            </w:r>
          </w:p>
        </w:tc>
      </w:tr>
      <w:tr>
        <w:trPr>
          <w:trHeight w:val="567"/>
        </w:trPr>
        <w:tc>
          <w:tcPr>
            <w:tcW w:type="dxa" w:w="3000"/>
          </w:tcPr>
          <w:p>
            <w:r>
              <w:t>Nombre de Pages</w:t>
            </w:r>
          </w:p>
        </w:tc>
        <w:tc>
          <w:tcPr>
            <w:tcW w:type="dxa" w:w="7000"/>
          </w:tcPr>
          <w:p>
            <w:r>
              <w:t>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55-61</w:t>
            </w:r>
          </w:p>
        </w:tc>
      </w:tr>
      <w:tr>
        <w:trPr>
          <w:trHeight w:val="567"/>
        </w:trPr>
        <w:tc>
          <w:tcPr>
            <w:tcW w:type="dxa" w:w="3000"/>
          </w:tcPr>
          <w:p>
            <w:r>
              <w:t>Numéro d'Identification</w:t>
            </w:r>
          </w:p>
        </w:tc>
        <w:tc>
          <w:tcPr>
            <w:tcW w:type="dxa" w:w="7000"/>
          </w:tcPr>
          <w:p>
            <w:r>
              <w:t>9242208418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facteurs de risques/ </w:t>
            </w:r>
          </w:p>
        </w:tc>
      </w:tr>
    </w:tbl>
    <w:p>
      <w:pPr>
        <w:pStyle w:val="Heading3"/>
      </w:pPr>
      <w:r>
        <w:t>Résumé :</w:t>
      </w:r>
    </w:p>
    <w:p>
      <w:r>
        <w:t>Cet ouvrage de l’Organisation mondiale de la santé présente une synthèse fondamentalesur les facteurs de risque responsables du développement des maladies cardio-vasculaires (MCV), première cause de mortalité mondiale. Il fournit une analyse scientifique rigoureuse, des recommandations de prévention et une vision globale des déterminants individuels, sociaux et environnementaux associés aux maladies du cœur et des vaisseaux.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