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parasitologie. T3, Mycoses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Belkaid, M./ Zenaidi, N./ Tabet-Derraz, O./ Kellou, D./ </w:t>
            </w:r>
          </w:p>
        </w:tc>
      </w:tr>
      <w:tr>
        <w:trPr>
          <w:trHeight w:val="567"/>
        </w:trPr>
        <w:tc>
          <w:tcPr>
            <w:tcW w:type="dxa" w:w="3000"/>
          </w:tcPr>
          <w:p>
            <w:r>
              <w:t>Edition</w:t>
            </w:r>
          </w:p>
        </w:tc>
        <w:tc>
          <w:tcPr>
            <w:tcW w:type="dxa" w:w="7000"/>
          </w:tcPr>
          <w:p>
            <w:r>
              <w:t>4éme édition</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83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9789961003114</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pathogénie/ épidémiologie/ </w:t>
            </w:r>
          </w:p>
        </w:tc>
      </w:tr>
    </w:tbl>
    <w:p>
      <w:pPr>
        <w:pStyle w:val="Heading3"/>
      </w:pPr>
      <w:r>
        <w:t>Résumé :</w:t>
      </w:r>
    </w:p>
    <w:p>
      <w:r>
        <w:t>Cet ouvrage est une ressource essentielle pour les étudiants en médecine, en microbiologie et en parasitologie, ainsi que pour les professionnels de santé impliqués dans le diagnostic et le traitement des infections fongiques. Pour un aperçu plus approfondi, il est recommandé de consulter le texte intégral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