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obstacles à la germination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Côme, Daniel/ </w:t>
            </w:r>
          </w:p>
        </w:tc>
      </w:tr>
      <w:tr>
        <w:trPr>
          <w:trHeight w:val="567"/>
        </w:trPr>
        <w:tc>
          <w:tcPr>
            <w:tcW w:type="dxa" w:w="3000"/>
          </w:tcPr>
          <w:p>
            <w:r>
              <w:t>Adresse bib.</w:t>
            </w:r>
          </w:p>
        </w:tc>
        <w:tc>
          <w:tcPr>
            <w:tcW w:type="dxa" w:w="7000"/>
          </w:tcPr>
          <w:p>
            <w:r>
              <w:t xml:space="preserve">Masson et Cie/ </w:t>
            </w:r>
          </w:p>
        </w:tc>
      </w:tr>
      <w:tr>
        <w:trPr>
          <w:trHeight w:val="567"/>
        </w:trPr>
        <w:tc>
          <w:tcPr>
            <w:tcW w:type="dxa" w:w="3000"/>
          </w:tcPr>
          <w:p>
            <w:r>
              <w:t>Nombre de Pages</w:t>
            </w:r>
          </w:p>
        </w:tc>
        <w:tc>
          <w:tcPr>
            <w:tcW w:type="dxa" w:w="7000"/>
          </w:tcPr>
          <w:p>
            <w:r>
              <w:t>162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Monographies de physiologie végétale(N°:None)</w:t>
            </w:r>
          </w:p>
        </w:tc>
      </w:tr>
      <w:tr>
        <w:trPr>
          <w:trHeight w:val="567"/>
        </w:trPr>
        <w:tc>
          <w:tcPr>
            <w:tcW w:type="dxa" w:w="3000"/>
          </w:tcPr>
          <w:p>
            <w:r>
              <w:t>Notes Générales</w:t>
            </w:r>
          </w:p>
        </w:tc>
        <w:tc>
          <w:tcPr>
            <w:tcW w:type="dxa" w:w="7000"/>
          </w:tcPr>
          <w:p>
            <w:r>
              <w:t>Bibliogr. p.p. 135-160</w:t>
            </w:r>
          </w:p>
        </w:tc>
      </w:tr>
      <w:tr>
        <w:trPr>
          <w:trHeight w:val="567"/>
        </w:trPr>
        <w:tc>
          <w:tcPr>
            <w:tcW w:type="dxa" w:w="3000"/>
          </w:tcPr>
          <w:p>
            <w:r>
              <w:t>Thème</w:t>
            </w:r>
          </w:p>
        </w:tc>
        <w:tc>
          <w:tcPr>
            <w:tcW w:type="dxa" w:w="7000"/>
          </w:tcPr>
          <w:p>
            <w:r>
              <w:t>Bactériologie et microbiologie médicale</w:t>
            </w:r>
          </w:p>
        </w:tc>
      </w:tr>
      <w:tr>
        <w:trPr>
          <w:trHeight w:val="567"/>
        </w:trPr>
        <w:tc>
          <w:tcPr>
            <w:tcW w:type="dxa" w:w="3000"/>
          </w:tcPr>
          <w:p>
            <w:r>
              <w:t>Classification(s)</w:t>
            </w:r>
          </w:p>
        </w:tc>
        <w:tc>
          <w:tcPr>
            <w:tcW w:type="dxa" w:w="7000"/>
          </w:tcPr>
          <w:p>
            <w:r>
              <w:t xml:space="preserve">Bactériologie et microbiologie médicale/ </w:t>
            </w:r>
          </w:p>
        </w:tc>
      </w:tr>
      <w:tr>
        <w:trPr>
          <w:trHeight w:val="567"/>
        </w:trPr>
        <w:tc>
          <w:tcPr>
            <w:tcW w:type="dxa" w:w="3000"/>
          </w:tcPr>
          <w:p>
            <w:r>
              <w:t>Sujet(s)</w:t>
            </w:r>
          </w:p>
        </w:tc>
        <w:tc>
          <w:tcPr>
            <w:tcW w:type="dxa" w:w="7000"/>
          </w:tcPr>
          <w:p>
            <w:r>
              <w:t xml:space="preserve">germination/ physiologie végétale/ </w:t>
            </w:r>
          </w:p>
        </w:tc>
      </w:tr>
    </w:tbl>
    <w:p>
      <w:pPr>
        <w:pStyle w:val="Heading3"/>
      </w:pPr>
      <w:r>
        <w:t>Résumé :</w:t>
      </w:r>
    </w:p>
    <w:p>
      <w:r>
        <w:t>Cet ouvrage est une ressource précieuse pour les étudiants en botanique, agronomie et écologie, ainsi que pour les professionnels travaillant dans le domaine de l’agriculture et de la conservation des plantes. Pour un aperçu plus détaillé, je vous recommande de consulter directement l’ouvrage.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