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à la rupture et analyse limite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Salençon, Jean/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Cours de calcul des structures anélastiques(N°:None)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2859780599</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mécanique de la rupture/ construction/ </w:t>
            </w:r>
          </w:p>
        </w:tc>
      </w:tr>
    </w:tbl>
    <w:p>
      <w:pPr>
        <w:pStyle w:val="Heading3"/>
      </w:pPr>
      <w:r>
        <w:t>Résumé :</w:t>
      </w:r>
    </w:p>
    <w:p>
      <w:r>
        <w:t>L’ouvrage *Calcul à la rupture et analyse limite* de Jean Salençon expose les fondements théoriques et méthodologiques de l’analyse limite, un cadre puissant pour évaluer la résistance ultime des structures et des milieux continus sans recourir au calcul complet des champs de contraintes et de déformations. En s’appuyant sur les principes de plasticité et sur les théorèmes de statique et de cinématique, Salençon y développe les conditions permettant de déterminer les charges maximales que peuvent supporter des matériaux caractérisés par des critères de rupture. Le livre présente de manière rigoureuse la formulation mathématique des problèmes d’équilibre limite, les mécanismes de rupture potentiels, ainsi que les approches énergétiques permettant d’obtenir des bornes supérieures et inférieures des charges critiques. Il offre ainsi un cadre conceptuel unifié pour comprendre et prévoir la défaillance de structures en génie civil, géotechnique et mécanique des matériaux, tout en mettant en évidence la valeur pratique de l’analyse limite pour le dimensionnement et la sécurité des 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