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Calgaro, Jean-Armand/ </w:t>
            </w:r>
          </w:p>
        </w:tc>
      </w:tr>
      <w:tr>
        <w:trPr>
          <w:trHeight w:val="567"/>
        </w:trPr>
        <w:tc>
          <w:tcPr>
            <w:tcW w:type="dxa" w:w="3000"/>
          </w:tcPr>
          <w:p>
            <w:r>
              <w:t>Adresse bib.</w:t>
            </w:r>
          </w:p>
        </w:tc>
        <w:tc>
          <w:tcPr>
            <w:tcW w:type="dxa" w:w="7000"/>
          </w:tcPr>
          <w:p>
            <w:r>
              <w:t xml:space="preserve">Centre des hautes études de la construction CHEC/ Le Moniteur/ </w:t>
            </w:r>
          </w:p>
        </w:tc>
      </w:tr>
      <w:tr>
        <w:trPr>
          <w:trHeight w:val="567"/>
        </w:trPr>
        <w:tc>
          <w:tcPr>
            <w:tcW w:type="dxa" w:w="3000"/>
          </w:tcPr>
          <w:p>
            <w:r>
              <w:t>Nombre de Pages</w:t>
            </w:r>
          </w:p>
        </w:tc>
        <w:tc>
          <w:tcPr>
            <w:tcW w:type="dxa" w:w="7000"/>
          </w:tcPr>
          <w:p>
            <w:r>
              <w:t>868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9782281114522</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construction en béton armé/ Eurocode 2/ règle BAEL/ </w:t>
            </w:r>
          </w:p>
        </w:tc>
      </w:tr>
    </w:tbl>
    <w:p>
      <w:pPr>
        <w:pStyle w:val="Heading3"/>
      </w:pPr>
      <w:r>
        <w:t>Résumé :</w:t>
      </w:r>
    </w:p>
    <w:p>
      <w:r>
        <w:t>Le traité de Jean Perchat pour être aux normes dès 2010. Au terme d'un parcours de 25 ans, l'Eurocode 2, norme de conception et de calcul des ouvrages en béton, a obtenu le statut de norme européenne et deviendra, en mars 2010, la seule norme de référence dans les États membres de l'Union européenne et dans un nombre toujours croissant de pays situés hors Union européenne. En France, elle se substituera aux Règles BAEL et BPEL.</w:t>
        <w:br/>
        <w:br/>
        <w:t>L'Eurocode 2 change la manière de concevoir, calculer et vérifier un ouvrage. L'objectif de ce livre, issu du cours de béton armé du Centre des hautes études de la construction (Chec), est de familiariser les professionnels aux nouvelles notations, philosophie de conception, et méthodes de calcul. Il traite de la mise en application des prescriptions de l'Eurocode 2 à la conception des bâtiments et permet notamment : - de comprendre les fondements et principes de l'Eurocode 2 ; - d'identifier concrètement les points pour lesquels les changements sont notables au regard des anciennes règles ; - de maîtriser les nouvelles approches d'analyse et de justification des structures ; - de comparer, au moyen d'exemples précis, les solutions apportées par les Eurocodes vis-à-vis d'un dimensionnement selon les Règles BAEL ; - d'acquérir les repères nécessaires à l'application de ces nouvelles règles à travers l'analyse de calculs concrets.</w:t>
        <w:br/>
        <w:br/>
        <w:t>Après avoir défini les caractéristiques du matériau béton armé et de l'association acier-béton, donné les bases de l'évaluation des sollicitations, l'ouvrage détaille les états-limites de résistance sous sollicitations normales (traction simple, flexion simple, composée et déviée, compression simple et flambement) et sous sollicitations tangentes (effort tranchant et poinçonnement, torsion, dimensionnement des bielles, tirants et noeuds) et les états-limites de service (fissuration et déformations).</w:t>
        <w:br/>
        <w:br/>
        <w:t>Le Traité de béton armé s'adresse aux ingénieurs et techniciens de bureaux d'études, qui souhaitent maîtriser et optimiser la conception des structures en béton mais également aux projeteurs qui désirent s'initier aux principes de justification de l'Eurocode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