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Pédiatrie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Galeotti, Caroline/ Mirouse, Adrien/ </w:t>
            </w:r>
          </w:p>
        </w:tc>
      </w:tr>
      <w:tr>
        <w:trPr>
          <w:trHeight w:val="567"/>
        </w:trPr>
        <w:tc>
          <w:tcPr>
            <w:tcW w:type="dxa" w:w="3000"/>
          </w:tcPr>
          <w:p>
            <w:r>
              <w:t>Adresse bib.</w:t>
            </w:r>
          </w:p>
        </w:tc>
        <w:tc>
          <w:tcPr>
            <w:tcW w:type="dxa" w:w="7000"/>
          </w:tcPr>
          <w:p>
            <w:r>
              <w:t xml:space="preserve">Milon-la-Chapelle/ </w:t>
            </w:r>
          </w:p>
        </w:tc>
      </w:tr>
      <w:tr>
        <w:trPr>
          <w:trHeight w:val="567"/>
        </w:trPr>
        <w:tc>
          <w:tcPr>
            <w:tcW w:type="dxa" w:w="3000"/>
          </w:tcPr>
          <w:p>
            <w:r>
              <w:t>Nombre de Pages</w:t>
            </w:r>
          </w:p>
        </w:tc>
        <w:tc>
          <w:tcPr>
            <w:tcW w:type="dxa" w:w="7000"/>
          </w:tcPr>
          <w:p>
            <w:r>
              <w:t>49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9782356401380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pédiatrie/ </w:t>
            </w:r>
          </w:p>
        </w:tc>
      </w:tr>
    </w:tbl>
    <w:p>
      <w:pPr>
        <w:pStyle w:val="Heading3"/>
      </w:pPr>
      <w:r>
        <w:t>Résumé :</w:t>
      </w:r>
    </w:p>
    <w:p>
      <w:r>
        <w:t>Directeur de collection : Malik Moustarhfir est interne en radiologie à Paris. Il s'est classé 39e à l'ECN 2011 et lauréat de la faculté de médecine Lariboisière-Bichat Paris VII où il a poursuivi son externat. Il a décidé de partager son expérience avec les étudiants en médecine via la réalisation de conférences et d'ouvrages de préparation à l'ECN. Il anime un blog très prisé des étudiants : http://blog.letudiant.fr/medecine-examenclassant- national La collection : elle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