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et calcul des structures de bâtiment.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Thonier, Henry/ </w:t>
            </w:r>
          </w:p>
        </w:tc>
      </w:tr>
      <w:tr>
        <w:trPr>
          <w:trHeight w:val="567"/>
        </w:trPr>
        <w:tc>
          <w:tcPr>
            <w:tcW w:type="dxa" w:w="3000"/>
          </w:tcPr>
          <w:p>
            <w:r>
              <w:t>Edition</w:t>
            </w:r>
          </w:p>
        </w:tc>
        <w:tc>
          <w:tcPr>
            <w:tcW w:type="dxa" w:w="7000"/>
          </w:tcPr>
          <w:p>
            <w:r>
              <w:t>2e éd. revue et corrigée</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IV-325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de l'École nationale des Ponts et chaussées(N°:None)</w:t>
            </w:r>
          </w:p>
        </w:tc>
      </w:tr>
      <w:tr>
        <w:trPr>
          <w:trHeight w:val="567"/>
        </w:trPr>
        <w:tc>
          <w:tcPr>
            <w:tcW w:type="dxa" w:w="3000"/>
          </w:tcPr>
          <w:p>
            <w:r>
              <w:t>Notes Générales</w:t>
            </w:r>
          </w:p>
        </w:tc>
        <w:tc>
          <w:tcPr>
            <w:tcW w:type="dxa" w:w="7000"/>
          </w:tcPr>
          <w:p>
            <w:r>
              <w:t>Bibliogr. p.p. 317-320. Index</w:t>
            </w:r>
          </w:p>
        </w:tc>
      </w:tr>
      <w:tr>
        <w:trPr>
          <w:trHeight w:val="567"/>
        </w:trPr>
        <w:tc>
          <w:tcPr>
            <w:tcW w:type="dxa" w:w="3000"/>
          </w:tcPr>
          <w:p>
            <w:r>
              <w:t>Numéro d'Identification</w:t>
            </w:r>
          </w:p>
        </w:tc>
        <w:tc>
          <w:tcPr>
            <w:tcW w:type="dxa" w:w="7000"/>
          </w:tcPr>
          <w:p>
            <w:r>
              <w:t>2859783067</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technique de la construction/ résistance de matériau/ </w:t>
            </w:r>
          </w:p>
        </w:tc>
      </w:tr>
    </w:tbl>
    <w:p>
      <w:pPr>
        <w:pStyle w:val="Heading3"/>
      </w:pPr>
      <w:r>
        <w:t>Résumé :</w:t>
      </w:r>
    </w:p>
    <w:p>
      <w:r>
        <w:t>Ce cours a pour objet le dimensionnement et le calcul de l'ensemble des éléments courants des structures de bâtiment.</w:t>
        <w:br/>
        <w:br/>
        <w:t>Le tome 1, après un rappel de Résistance des Matériaux nécessaire à la compréhension de la suite, traite des actions (charges permanentes, charges variables, neige, vent, séisme), des sollicitations de calcul, des fondations superficielles et des dallages. Un exposé des théories usuelles est suivi d'exercices d'application, de formulaires et de programmes de calcul. Cet ouvrage est destiné aux étudiants, en appui et complément du cours professé à l'ENPC, et aux ingénieurs de bureaux d'études dont il se veut un outil permanent.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