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Démarrer avec Word sur PC et 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Rampa, Janet/ </w:t>
            </w:r>
          </w:p>
        </w:tc>
      </w:tr>
      <w:tr>
        <w:trPr>
          <w:trHeight w:val="567"/>
        </w:trPr>
        <w:tc>
          <w:tcPr>
            <w:tcW w:type="dxa" w:w="3000"/>
          </w:tcPr>
          <w:p>
            <w:r>
              <w:t>Adresse bib.</w:t>
            </w:r>
          </w:p>
        </w:tc>
        <w:tc>
          <w:tcPr>
            <w:tcW w:type="dxa" w:w="7000"/>
          </w:tcPr>
          <w:p>
            <w:r>
              <w:t xml:space="preserve">PSI/ </w:t>
            </w:r>
          </w:p>
        </w:tc>
      </w:tr>
      <w:tr>
        <w:trPr>
          <w:trHeight w:val="567"/>
        </w:trPr>
        <w:tc>
          <w:tcPr>
            <w:tcW w:type="dxa" w:w="3000"/>
          </w:tcPr>
          <w:p>
            <w:r>
              <w:t>Nombre de Pages</w:t>
            </w:r>
          </w:p>
        </w:tc>
        <w:tc>
          <w:tcPr>
            <w:tcW w:type="dxa" w:w="7000"/>
          </w:tcPr>
          <w:p>
            <w:r>
              <w:t>479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Microsoft press(N°:None)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2712405021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Imagerie/ algorithmique/ word/ </w:t>
            </w:r>
          </w:p>
        </w:tc>
      </w:tr>
    </w:tbl>
    <w:p>
      <w:pPr>
        <w:pStyle w:val="Heading3"/>
      </w:pPr>
      <w:r>
        <w:t>Résumé :</w:t>
      </w:r>
    </w:p>
    <w:p>
      <w:r>
        <w:t>Le livre est pensé pour être pratique et opérationnel  : il privilégie l’apprentissage “par l’exemple, l’image, l’action”, ce qui signifie qu’il guide le lecteur non seulement par des explications théoriques, mais aussi par des cas concrets, des captures d’écran, et des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