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Calgaro, Jean-Armand/ Centre international de hautes études agronomiques méditerranéennes/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810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Expertise technique(N°:2262-5089)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9782281116045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armé/ construction en béton Normes France/ construction en béton armé/ Eurocode 2/ </w:t>
            </w:r>
          </w:p>
        </w:tc>
      </w:tr>
    </w:tbl>
    <w:p>
      <w:pPr>
        <w:pStyle w:val="Heading3"/>
      </w:pPr>
      <w:r>
        <w:t>Résumé :</w:t>
      </w:r>
    </w:p>
    <w:p>
      <w:r>
        <w:t>LEurocode 2, norme de conception et de calcul des structures en béton, est depuis mars 2010 la norme de référence commune aux Etats membres de l'Union européenne. Issue d'une nouvelle culture technique, elle entraîne un changement profond dans la manière de concevoir et calculer les structures des constructions en béton et de vérifier les propriétés mécaniques de leurs composants. Le présent ouvrage, issu du travail pédagogique de l'auteur au Centre des hautes études de la construction (Chec), a pour objectif de faciliter l'appropriation de cette norme par l'ensemble des acteurs de la construction en permettant notamment : - de comprendre les fondements et principes de l'Eurocode 2 et de se familiariser avec les nouvelles notations ; - de maîtriser le processus général de calcul et les approches de justification des structures ; d'étudier le comportement des matériaux et les solutions de dimensionnement ; d'acquérir les repères nécessaires à l'application de ces nouvelles règles à travers de nombreux exemples de calculs commentés.</w:t>
        <w:br/>
        <w:br/>
        <w:t>Après avoir analysé les caractéristiques du matériau - béton armé .', l'association acier - béton et l'évaluation des sollicitations auquel il peut être soumis, ce Traité détaille, en s'appuyant à chaque fois sur le emportement expérimental des éléments, les divers modes de calcul, d'une part aux états - limites ultimes sous les sollicitations classiques (traction simple, flexion simple, composée et déviée, compression centrée flambement, effort tranchant, poinçonnement, torsion), d'autre part aux Mes limites de service (fissuration et flèches).</w:t>
        <w:br/>
        <w:br/>
        <w:t>Cette deuxième édition constitue une présentation exhaustive de l'Eurocode2, s'attachant à ses particularités comme la prise en compte de la durabilité, les ancrages des armatures, le mode de calcul des armatures d'effort tranchant ou de poinçonnement, etc. Le chapitre sur la flexion a été entièrement refondu pour tenir compte des nouveaux diagrammes des aciers et de la nouvelle manière d'assurer la maîtrise de la fissuration.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