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 et agriculture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Clech,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Synthèse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2910340201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agricole/ pollution agricole/ </w:t>
            </w:r>
          </w:p>
        </w:tc>
      </w:tr>
    </w:tbl>
    <w:p>
      <w:pPr>
        <w:pStyle w:val="Heading3"/>
      </w:pPr>
      <w:r>
        <w:t>Résumé :</w:t>
      </w:r>
    </w:p>
    <w:p>
      <w:r>
        <w:t>L'intégration des exigences environnementales dans le secteur agricole découle d'une nouvelle demande sociale visant la qualité des produits et des milieux. Les éléments techniques et économiques à prendre en compte dans ce contexte de développement durable sont analysés sous divers aspects : pollution, ressources naturelles, alimentation et santé, biotechnologies, aménagement du territoire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