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Kuntzmann,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</w:tbl>
    <w:p>
      <w:pPr>
        <w:pStyle w:val="Heading3"/>
      </w:pPr>
      <w:r>
        <w:t>Résumé :</w:t>
      </w:r>
    </w:p>
    <w:p>
      <w:r>
        <w:t>Cet ouvrage, Kuntzmann pose les bases abstraites des graphes en définissant les notions de sommets (nœuds), d’arêtes (liens), de graphe orienté, etc. Il explore ensuite différentes propriétés des graphes : la connectivité, les chemins, les cycles, les relations entre matrices et graphes, ainsi que des applications algébriques des graphes.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