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L'étanchéité dans l'habitation. T3, caves et drainages, points faibles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Schild, Erich/ Oswald, R/ Rogier, D/ Maréchal,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étanchéité du bâtiment/ gestion de l’humidité/ </w:t>
            </w:r>
          </w:p>
        </w:tc>
      </w:tr>
    </w:tbl>
    <w:p>
      <w:pPr>
        <w:pStyle w:val="Heading3"/>
      </w:pPr>
      <w:r>
        <w:t>Résumé :</w:t>
      </w:r>
    </w:p>
    <w:p>
      <w:r>
        <w:t>Les sinistres des bâtiments d'habitation pèsent sur l'économie. Cette charge doit être réduite.ce livre contient des recommandations relatives à la réalisation des murs extérieurs et de leurs ouvertures.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