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précontrainte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Chaussin, Robert/ Fuentes, Albert/ Lacroix, Roger/ Perchat, Jean/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2859781803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la précontrainte/ </w:t>
            </w:r>
          </w:p>
        </w:tc>
      </w:tr>
    </w:tbl>
    <w:p>
      <w:pPr>
        <w:pStyle w:val="Heading3"/>
      </w:pPr>
      <w:r>
        <w:t>Résumé :</w:t>
      </w:r>
    </w:p>
    <w:p>
      <w:r>
        <w:t>En s'appuyant sur les Regles BPEL et sur l'EUROCODE 2, ce nouvel ouvrage sur la precontrainte ne s'est pas limite aux exigences d'un simple manuel destine a montrer au projeteur comment il doit appliquer telle ou telle description du reglement. Puisant dans leur vaste experience, poursuivie depuis plusieurs decennies, les auteurs ont souhaite commenter la maniere dont ces regles ont ete adoptees, souvent en exprimant une opinion critique sur celles-ci.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