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Tortora, Gerard J./ Funke, Berdell R./ Case, Christine L./ Martin, Louise/ Tortora, Gérard/ </w:t>
            </w:r>
          </w:p>
        </w:tc>
      </w:tr>
      <w:tr>
        <w:trPr>
          <w:trHeight w:val="567"/>
        </w:trPr>
        <w:tc>
          <w:tcPr>
            <w:tcW w:type="dxa" w:w="3000"/>
          </w:tcPr>
          <w:p>
            <w:r>
              <w:t>Adresse bib.</w:t>
            </w:r>
          </w:p>
        </w:tc>
        <w:tc>
          <w:tcPr>
            <w:tcW w:type="dxa" w:w="7000"/>
          </w:tcPr>
          <w:p>
            <w:r>
              <w:t xml:space="preserve">Ed. du Renouveau pédagogique/ </w:t>
            </w:r>
          </w:p>
        </w:tc>
      </w:tr>
      <w:tr>
        <w:trPr>
          <w:trHeight w:val="567"/>
        </w:trPr>
        <w:tc>
          <w:tcPr>
            <w:tcW w:type="dxa" w:w="3000"/>
          </w:tcPr>
          <w:p>
            <w:r>
              <w:t>Nombre de Pages</w:t>
            </w:r>
          </w:p>
        </w:tc>
        <w:tc>
          <w:tcPr>
            <w:tcW w:type="dxa" w:w="7000"/>
          </w:tcPr>
          <w:p>
            <w:r>
              <w:t>945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Index p.p. 921-945</w:t>
            </w:r>
          </w:p>
        </w:tc>
      </w:tr>
      <w:tr>
        <w:trPr>
          <w:trHeight w:val="567"/>
        </w:trPr>
        <w:tc>
          <w:tcPr>
            <w:tcW w:type="dxa" w:w="3000"/>
          </w:tcPr>
          <w:p>
            <w:r>
              <w:t>Numéro d'Identification</w:t>
            </w:r>
          </w:p>
        </w:tc>
        <w:tc>
          <w:tcPr>
            <w:tcW w:type="dxa" w:w="7000"/>
          </w:tcPr>
          <w:p>
            <w:r>
              <w:t>2761313453</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culture microbiologique/ métabolisme microbien/ </w:t>
            </w:r>
          </w:p>
        </w:tc>
      </w:tr>
    </w:tbl>
    <w:p>
      <w:pPr>
        <w:pStyle w:val="Heading3"/>
      </w:pPr>
      <w:r>
        <w:t>Résumé :</w:t>
      </w:r>
    </w:p>
    <w:p>
      <w:r>
        <w:t>Cet ouvrage  aiguise l'intérêt du lecteur par son écriture dynamique et ses très nombreux exemples. Il couvre différents domaines de la microbiologie - la microbiologie fondamentale, médicale et appliquée, la biotechnologie et l'écomicrobiologie - en privilégiant toutefois la microbiologie médicale. L'éventail des domaines couverts suscitera l'intérêt d'un très large public. Le manuel est organisé selon une séquence logique : on y traite d'abord des agresseurs (ou des agressions), puis des mécanismes de défense de l'hôte (l'attaque suivie de la défense) et, enfin, des maladies infectieuses engendrées par les agresseurs. Quelques chapitres explorent les mesures de contrôle, le diagnostic microbiologique et le traitement des infections. La qualité du graphisme se distingue par une application judicieuse des couleurs dans les schémas et le recours à des repères numériques qui identifient les différentes étapes d'un mécanisme. Les figures sont de ce fait d'une clarté exceptionnelle ; aucune surcharge d'information ne vient interférer avec l'objectif qui est d'illustrer l'essentiel et de clarifier le texte. Des photographies - nombre d'entre elles sont saisissantes - et des micrographies accompagnent souvent les schémas, ce qui situe la notion expliquée dans son contexte ou confère à l'objet représenté plus de réalisme. Des outils pédagogiques très étudiés permettent au lecteur de s'assurer non seulement qu'il a acquis les connaissances reliées au domaine, mais aussi qu'il est en mesure de les mettre en 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