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Decolon, Christian/ Borel, Michel/ </w:t>
            </w:r>
          </w:p>
        </w:tc>
      </w:tr>
      <w:tr>
        <w:trPr>
          <w:trHeight w:val="567"/>
        </w:trPr>
        <w:tc>
          <w:tcPr>
            <w:tcW w:type="dxa" w:w="3000"/>
          </w:tcPr>
          <w:p>
            <w:r>
              <w:t>Adresse bib.</w:t>
            </w:r>
          </w:p>
        </w:tc>
        <w:tc>
          <w:tcPr>
            <w:tcW w:type="dxa" w:w="7000"/>
          </w:tcPr>
          <w:p>
            <w:r>
              <w:t xml:space="preserve">Hermès sciences publications/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2746200791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théorie de construction/ mécanique de milieu continu/ </w:t>
            </w:r>
          </w:p>
        </w:tc>
      </w:tr>
    </w:tbl>
    <w:p>
      <w:pPr>
        <w:pStyle w:val="Heading3"/>
      </w:pPr>
      <w:r>
        <w:t>Résumé :</w:t>
      </w:r>
    </w:p>
    <w:p>
      <w:r>
        <w:t>Cet ouvrage sur la modélisation mécanique des structures prend sa place dans le prolongement des notions fondamentales de la mécanique des solides indéformables et des milieux continus. Ses auteurs l'ont conçu pour faciliter la compréhension des applications de mécanique rencontrées par les ingénieurs dans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