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Roseaux/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2100049631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mathématique/ </w:t>
            </w:r>
          </w:p>
        </w:tc>
      </w:tr>
    </w:tbl>
    <w:p>
      <w:pPr>
        <w:pStyle w:val="Heading3"/>
      </w:pPr>
      <w:r>
        <w:t>Résumé :</w:t>
      </w:r>
    </w:p>
    <w:p>
      <w:r>
        <w:t>La recherche opérationnelle est un outil puissant d'aide à la décision. Elle se révèle particulièrement précieuse pour aborder les problèmes face auxquels le " bon sens " est impuissant. Pour résoudre de tels problèmes, la recherche opérationnelle utilise diverses méthodes : graphes, programmation mathématique, théorie des processus stochastiques, théorie des jeux, programmation dynamique, simulations... Ce tome 3 est consacré à la programmation linéaire et extensions. S'adressant aux étudiants de premier et second cycles, ainsi qu'aux élèves des écoles d'ingénieurs, il propose plus de 100 exercices. Les corrigés en sont particulièrement détaillés, ainsi que les algorithmes auxquels ils font éventuellement appel. Les connaissances nécessaires à la résolution des exercices sont exposées dans l'ouvrage de Robert Faure, Bernard Lemaire et Christophe Picouleau, Précis de recherche opérationnelle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