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 sol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Calvet, Raoul/ </w:t>
            </w:r>
          </w:p>
        </w:tc>
      </w:tr>
      <w:tr>
        <w:trPr>
          <w:trHeight w:val="567"/>
        </w:trPr>
        <w:tc>
          <w:tcPr>
            <w:tcW w:type="dxa" w:w="3000"/>
          </w:tcPr>
          <w:p>
            <w:r>
              <w:t>Adresse bib.</w:t>
            </w:r>
          </w:p>
        </w:tc>
        <w:tc>
          <w:tcPr>
            <w:tcW w:type="dxa" w:w="7000"/>
          </w:tcPr>
          <w:p>
            <w:r>
              <w:t xml:space="preserve">Éd. "France agricole"/ </w:t>
            </w:r>
          </w:p>
        </w:tc>
      </w:tr>
      <w:tr>
        <w:trPr>
          <w:trHeight w:val="567"/>
        </w:trPr>
        <w:tc>
          <w:tcPr>
            <w:tcW w:type="dxa" w:w="3000"/>
          </w:tcPr>
          <w:p>
            <w:r>
              <w:t>Nombre de Pages</w:t>
            </w:r>
          </w:p>
        </w:tc>
        <w:tc>
          <w:tcPr>
            <w:tcW w:type="dxa" w:w="7000"/>
          </w:tcPr>
          <w:p>
            <w:r>
              <w:t>511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Référence scientifique(N°:None)</w:t>
            </w:r>
          </w:p>
        </w:tc>
      </w:tr>
      <w:tr>
        <w:trPr>
          <w:trHeight w:val="567"/>
        </w:trPr>
        <w:tc>
          <w:tcPr>
            <w:tcW w:type="dxa" w:w="3000"/>
          </w:tcPr>
          <w:p>
            <w:r>
              <w:t>Notes Générales</w:t>
            </w:r>
          </w:p>
        </w:tc>
        <w:tc>
          <w:tcPr>
            <w:tcW w:type="dxa" w:w="7000"/>
          </w:tcPr>
          <w:p>
            <w:r>
              <w:t>Bibliogr.p.p.  489-505. Index</w:t>
            </w:r>
          </w:p>
        </w:tc>
      </w:tr>
      <w:tr>
        <w:trPr>
          <w:trHeight w:val="567"/>
        </w:trPr>
        <w:tc>
          <w:tcPr>
            <w:tcW w:type="dxa" w:w="3000"/>
          </w:tcPr>
          <w:p>
            <w:r>
              <w:t>Numéro d'Identification</w:t>
            </w:r>
          </w:p>
        </w:tc>
        <w:tc>
          <w:tcPr>
            <w:tcW w:type="dxa" w:w="7000"/>
          </w:tcPr>
          <w:p>
            <w:r>
              <w:t>2855570840</w:t>
            </w:r>
          </w:p>
        </w:tc>
      </w:tr>
      <w:tr>
        <w:trPr>
          <w:trHeight w:val="567"/>
        </w:trPr>
        <w:tc>
          <w:tcPr>
            <w:tcW w:type="dxa" w:w="3000"/>
          </w:tcPr>
          <w:p>
            <w:r>
              <w:t>Thème</w:t>
            </w:r>
          </w:p>
        </w:tc>
        <w:tc>
          <w:tcPr>
            <w:tcW w:type="dxa" w:w="7000"/>
          </w:tcPr>
          <w:p>
            <w:r>
              <w:t>Agriculture,agronomie et  techniques connexes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pédologie/ </w:t>
            </w:r>
          </w:p>
        </w:tc>
      </w:tr>
    </w:tbl>
    <w:p>
      <w:pPr>
        <w:pStyle w:val="Heading3"/>
      </w:pPr>
      <w:r>
        <w:t>Résumé :</w:t>
      </w:r>
    </w:p>
    <w:p>
      <w:r>
        <w:t>Dans ce tome, les principales connaissances sur les phénomènes physiques et chimiques dont le sol est le siège sont exposées. Elles sont complétées par la description du rôle des organismes vivants, en particulier celui des micro-organismes. Ces connaissances sont ensuite appliquées à la description des fonctions, et de l'évolution des sols. La fonction milieu biologique est analysée dans tous ses aspects physiques et chimiques. Elle est surtout consacrée à la biodisponibilité des substances dans le sol : l'eau, les nutriments et les composés toxiques. Cette biodisponibilité est étudiée en relation, d'une part avec la nutrition minérale des végétaux et la fertilisation et d'autre part, avec l'écotoxicologie des polluants. La fonction environnementale fait également l'objet d'une analyse détaillée en envisageant le double rôle du sol réacteur bio-géochimique à l'origine de la rétention et de la dégradation des polluants et aussi source de substances à caractère polluant. Toutes ces connaissances sont utilisées pour analyser les relations entre les phénomènes pédologiques et la qualité chimique de l'air et des eaux. L'évolution des sols est brièvement abordée du point de vue de leur pédogenèse et plus longuement du point de vue de leur dégradation due à l'action des facteurs naturels et de l'homme.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