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Structures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Morel, Jean/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168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2212118309</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Matériaux de construction/ </w:t>
            </w:r>
          </w:p>
        </w:tc>
      </w:tr>
      <w:tr>
        <w:trPr>
          <w:trHeight w:val="567"/>
        </w:trPr>
        <w:tc>
          <w:tcPr>
            <w:tcW w:type="dxa" w:w="3000"/>
          </w:tcPr>
          <w:p>
            <w:r>
              <w:t>Sujet(s)</w:t>
            </w:r>
          </w:p>
        </w:tc>
        <w:tc>
          <w:tcPr>
            <w:tcW w:type="dxa" w:w="7000"/>
          </w:tcPr>
          <w:p>
            <w:r>
              <w:t xml:space="preserve">construction/ eurocode 3/ </w:t>
            </w:r>
          </w:p>
        </w:tc>
      </w:tr>
    </w:tbl>
    <w:p>
      <w:pPr>
        <w:pStyle w:val="Heading3"/>
      </w:pPr>
      <w:r>
        <w:t>Résumé :</w:t>
      </w:r>
    </w:p>
    <w:p>
      <w:r>
        <w:t>Depuis 1993, la conception et le calcul des structures métalliques est régie par deux normes, libre aux maîtres d'ouvrage ou aux maîtres d'oeuvre de choisir les règles de calcul des constructions en acier, dites CM 66, associées à l'additif 80, ou l'Eurocode 3. Cependant ces dernières deviendront obligatoires d'ici quelques années et remplaceront les premières. Ce guide va vous permettre de vous initier à ces règles et de les comparer. Il deviendra un outil quotidien pour le calcul et la conception de toutes vos structures métalliques. Chaque point abordé fait l'objet d'un bref rappel théorique, suivi de la présentation des formules et techniques habituelles de calcul le tout illustré par des exemples numériques commentés - un passage de la théorie à la pratique particulièrement didactique pour le lecteur.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