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Brousseau, Max/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Index p.p. 457-460</w:t>
            </w:r>
          </w:p>
        </w:tc>
      </w:tr>
      <w:tr>
        <w:trPr>
          <w:trHeight w:val="567"/>
        </w:trPr>
        <w:tc>
          <w:tcPr>
            <w:tcW w:type="dxa" w:w="3000"/>
          </w:tcPr>
          <w:p>
            <w:r>
              <w:t>Numéro d'Identification</w:t>
            </w:r>
          </w:p>
        </w:tc>
        <w:tc>
          <w:tcPr>
            <w:tcW w:type="dxa" w:w="7000"/>
          </w:tcPr>
          <w:p>
            <w:r>
              <w:t>2225839751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du solide/ </w:t>
            </w:r>
          </w:p>
        </w:tc>
      </w:tr>
    </w:tbl>
    <w:p>
      <w:pPr>
        <w:pStyle w:val="Heading3"/>
      </w:pPr>
      <w:r>
        <w:t>Résumé :</w:t>
      </w:r>
    </w:p>
    <w:p>
      <w:r>
        <w:t>La physique des solides s'est édifiée au vingtième siècle. Ses progrès ont entraîné une évolution extraordinaire des techniques, avec des répercussions radicales sur le mode de vie des hommes. Cet ouvrage est un manuel d'apprentissage de la physique des solides, à l'adresse d'un large public d'étudiants et d'ingénieurs. Par l'analyse de l'origine microscopique, c'est-à-dire atomique, des principales propriétés de la matière, il vise à offrir une culture de base pour interpréter aussi bien les voies et démarches de la recherche actuelle que les percées technologiques du monde contemporain. Le livre est riche de digressions sur ces sujets et tout particulièrement sur les principes d'applications. Le bagage scientifique et mathématique requis est celui des étudiants en premier cycle universitaire Ceux-ci de même que les élèves des classes préparatoires, trouveront tous les thèmes de leur programme, traités au niveau qui convient. Les étudiants de second cycle et les élèves des écoles d'ingénieurs disposeront également, en faisant bon usage des compléments, annexes et exercices, d'un ouvrage adapté à leurs besoins.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