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Traité de génie civil. V1, analyse des structures et milieux continus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Frey, François/ Walther, René/ </w:t>
            </w:r>
          </w:p>
        </w:tc>
      </w:tr>
      <w:tr>
        <w:trPr>
          <w:trHeight w:val="567"/>
        </w:trPr>
        <w:tc>
          <w:tcPr>
            <w:tcW w:type="dxa" w:w="3000"/>
          </w:tcPr>
          <w:p>
            <w:r>
              <w:t>Edition</w:t>
            </w:r>
          </w:p>
        </w:tc>
        <w:tc>
          <w:tcPr>
            <w:tcW w:type="dxa" w:w="7000"/>
          </w:tcPr>
          <w:p>
            <w:r>
              <w:t>1e éd.</w:t>
            </w:r>
          </w:p>
        </w:tc>
      </w:tr>
      <w:tr>
        <w:trPr>
          <w:trHeight w:val="567"/>
        </w:trPr>
        <w:tc>
          <w:tcPr>
            <w:tcW w:type="dxa" w:w="3000"/>
          </w:tcPr>
          <w:p>
            <w:r>
              <w:t>Adresse bib.</w:t>
            </w:r>
          </w:p>
        </w:tc>
        <w:tc>
          <w:tcPr>
            <w:tcW w:type="dxa" w:w="7000"/>
          </w:tcPr>
          <w:p>
            <w:r>
              <w:t xml:space="preserve">Presses polytechniques et universitaires romandes/ </w:t>
            </w:r>
          </w:p>
        </w:tc>
      </w:tr>
      <w:tr>
        <w:trPr>
          <w:trHeight w:val="567"/>
        </w:trPr>
        <w:tc>
          <w:tcPr>
            <w:tcW w:type="dxa" w:w="3000"/>
          </w:tcPr>
          <w:p>
            <w:r>
              <w:t>Nombre de Pages</w:t>
            </w:r>
          </w:p>
        </w:tc>
        <w:tc>
          <w:tcPr>
            <w:tcW w:type="dxa" w:w="7000"/>
          </w:tcPr>
          <w:p>
            <w:r>
              <w:t>256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Index p.p. 250-254</w:t>
            </w:r>
          </w:p>
        </w:tc>
      </w:tr>
      <w:tr>
        <w:trPr>
          <w:trHeight w:val="567"/>
        </w:trPr>
        <w:tc>
          <w:tcPr>
            <w:tcW w:type="dxa" w:w="3000"/>
          </w:tcPr>
          <w:p>
            <w:r>
              <w:t>Thème</w:t>
            </w:r>
          </w:p>
        </w:tc>
        <w:tc>
          <w:tcPr>
            <w:tcW w:type="dxa" w:w="7000"/>
          </w:tcPr>
          <w:p>
            <w:r>
              <w:t>Geotechnique</w:t>
            </w:r>
          </w:p>
        </w:tc>
      </w:tr>
      <w:tr>
        <w:trPr>
          <w:trHeight w:val="567"/>
        </w:trPr>
        <w:tc>
          <w:tcPr>
            <w:tcW w:type="dxa" w:w="3000"/>
          </w:tcPr>
          <w:p>
            <w:r>
              <w:t>Classification(s)</w:t>
            </w:r>
          </w:p>
        </w:tc>
        <w:tc>
          <w:tcPr>
            <w:tcW w:type="dxa" w:w="7000"/>
          </w:tcPr>
          <w:p>
            <w:r>
              <w:t xml:space="preserve">Géotechnique/ </w:t>
            </w:r>
          </w:p>
        </w:tc>
      </w:tr>
      <w:tr>
        <w:trPr>
          <w:trHeight w:val="567"/>
        </w:trPr>
        <w:tc>
          <w:tcPr>
            <w:tcW w:type="dxa" w:w="3000"/>
          </w:tcPr>
          <w:p>
            <w:r>
              <w:t>Sujet(s)</w:t>
            </w:r>
          </w:p>
        </w:tc>
        <w:tc>
          <w:tcPr>
            <w:tcW w:type="dxa" w:w="7000"/>
          </w:tcPr>
          <w:p>
            <w:r>
              <w:t xml:space="preserve">analyse de structure/ statique appliquée/ </w:t>
            </w:r>
          </w:p>
        </w:tc>
      </w:tr>
    </w:tbl>
    <w:p>
      <w:pPr>
        <w:pStyle w:val="Heading3"/>
      </w:pPr>
      <w:r>
        <w:t>Résumé :</w:t>
      </w:r>
    </w:p>
    <w:p>
      <w:r>
        <w:t>L'analyse des structures et milieux continus, discipline fondamentale pour l'ingénieur, intervient tant dans la conception d'un ouvrage que dans son calcul détaillé. la statique appliquée en constitue la base, en méme  temps qu'une réelle initiation à l'art de construire.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