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Calculer une 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Latteur,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Academia/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2872098437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résistance de matériau/ </w:t>
            </w:r>
          </w:p>
        </w:tc>
      </w:tr>
    </w:tbl>
    <w:p>
      <w:pPr>
        <w:pStyle w:val="Heading3"/>
      </w:pPr>
      <w:r>
        <w:t>Résumé :</w:t>
      </w:r>
    </w:p>
    <w:p>
      <w:r>
        <w:t>Pragmatique, pédagogique, cet ouvrage trouve sa place à mi-parcours entre la théorie de base de la résistance des matériaux et les méthodes de dimensionnement particulières propres aux différents matériaux. Il est écrit de manière à marquer une transition entre des décennies de calcul manuel et une ère nouvelle dans laquelle le calculateur doit pouvoir utiliser la puissance des logiciels de calcul en connaissance de cause tout en conservant un œil critique sur les résultats qu'ils procurent.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