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fécondité des poissons téléostéens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Kartas, Fredj/ Quignard, Jean-Pierre/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biologie des milieux marins(N°:None)</w:t>
            </w:r>
          </w:p>
        </w:tc>
      </w:tr>
      <w:tr>
        <w:trPr>
          <w:trHeight w:val="567"/>
        </w:trPr>
        <w:tc>
          <w:tcPr>
            <w:tcW w:type="dxa" w:w="3000"/>
          </w:tcPr>
          <w:p>
            <w:r>
              <w:t>Notes Générales</w:t>
            </w:r>
          </w:p>
        </w:tc>
        <w:tc>
          <w:tcPr>
            <w:tcW w:type="dxa" w:w="7000"/>
          </w:tcPr>
          <w:p>
            <w:r>
              <w:t>Bibliogr. p.p. 107-116 . Index</w:t>
            </w:r>
          </w:p>
        </w:tc>
      </w:tr>
      <w:tr>
        <w:trPr>
          <w:trHeight w:val="567"/>
        </w:trPr>
        <w:tc>
          <w:tcPr>
            <w:tcW w:type="dxa" w:w="3000"/>
          </w:tcPr>
          <w:p>
            <w:r>
              <w:t>Numéro d'Identification</w:t>
            </w:r>
          </w:p>
        </w:tc>
        <w:tc>
          <w:tcPr>
            <w:tcW w:type="dxa" w:w="7000"/>
          </w:tcPr>
          <w:p>
            <w:r>
              <w:t>2225804559</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téléostéens/ fécondation/ </w:t>
            </w:r>
          </w:p>
        </w:tc>
      </w:tr>
    </w:tbl>
    <w:p>
      <w:pPr>
        <w:pStyle w:val="Heading3"/>
      </w:pPr>
      <w:r>
        <w:t>Résumé :</w:t>
      </w:r>
    </w:p>
    <w:p>
      <w:r>
        <w:t>Le livre « La fécondité des poissons téléostéens » traite des mécanismes biologiques, physiologiques et écologiques qui déterminent la reproduction des poissons à nageoires rayonnées (téléostéens). Il aborde les processus de formation et de maturation des gamètes, les stratégies reproductrices selon les espèces, les facteurs environnementaux influençant la fécondité (température, alimentation, photopériode, habitat), ainsi que les méthodes de mesure et d’estimation de la fécondité. L’ouvrage met en évidence la diversité des adaptations reproductives chez les poissons téléostéens et leur importance pour la gestion des ressources halieutiques et l’aquaculture.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